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B9EDB0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8D6DF0">
        <w:rPr>
          <w:rFonts w:ascii="Arial" w:hAnsi="Arial" w:cs="Arial"/>
          <w:b/>
        </w:rPr>
        <w:t>8.063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1DDD7C3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21F45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66CDB9DB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8D6DF0">
        <w:t>165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8D6DF0" w:rsidRPr="008D6DF0">
        <w:t>Serviço</w:t>
      </w:r>
      <w:r w:rsidR="008D6DF0">
        <w:t xml:space="preserve"> Nacional d</w:t>
      </w:r>
      <w:r w:rsidR="008D6DF0" w:rsidRPr="008D6DF0">
        <w:t>e Ap</w:t>
      </w:r>
      <w:r w:rsidR="008D6DF0">
        <w:t>rendizagem Comercial Senac AR/RS</w:t>
      </w:r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471B57F3" w14:textId="302BBE22" w:rsidR="005519E1" w:rsidRDefault="005519E1" w:rsidP="00A36FA3">
      <w:pPr>
        <w:pStyle w:val="Default"/>
        <w:ind w:left="1410"/>
        <w:jc w:val="both"/>
      </w:pPr>
      <w:r w:rsidRPr="00A41136">
        <w:t xml:space="preserve">- Fiscal Titular: </w:t>
      </w:r>
      <w:r w:rsidR="008D6DF0">
        <w:rPr>
          <w:rFonts w:ascii="Univers" w:hAnsi="Univers"/>
        </w:rPr>
        <w:t>VIRGINIA FURLANETTO</w:t>
      </w:r>
    </w:p>
    <w:p w14:paraId="680343C1" w14:textId="77777777" w:rsidR="00C73BFD" w:rsidRPr="00A41136" w:rsidRDefault="00C73BFD" w:rsidP="005519E1">
      <w:pPr>
        <w:pStyle w:val="Default"/>
        <w:ind w:left="1410"/>
        <w:jc w:val="both"/>
      </w:pPr>
    </w:p>
    <w:p w14:paraId="7F09D72C" w14:textId="4112B600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8D6DF0">
        <w:t>ITAMARA DA ROSA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B11D6B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8D6DF0">
        <w:rPr>
          <w:rFonts w:ascii="Univers" w:hAnsi="Univers"/>
        </w:rPr>
        <w:t>8.063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257</cp:revision>
  <cp:lastPrinted>2026-06-10T16:45:00Z</cp:lastPrinted>
  <dcterms:created xsi:type="dcterms:W3CDTF">2025-09-10T14:23:00Z</dcterms:created>
  <dcterms:modified xsi:type="dcterms:W3CDTF">2026-06-24T19:11:00Z</dcterms:modified>
</cp:coreProperties>
</file>