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4ABFB" w14:textId="77777777" w:rsidR="006507A0" w:rsidRDefault="006507A0" w:rsidP="000F4A9E">
      <w:pPr>
        <w:rPr>
          <w:rFonts w:ascii="Century Gothic" w:hAnsi="Century Gothic"/>
          <w:b/>
        </w:rPr>
      </w:pPr>
    </w:p>
    <w:p w14:paraId="52A540B5" w14:textId="4652CA56" w:rsidR="00B65665" w:rsidRPr="00452653" w:rsidRDefault="00B65665" w:rsidP="00A16CD2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A16CD2">
        <w:rPr>
          <w:rFonts w:ascii="Century Gothic" w:hAnsi="Century Gothic"/>
          <w:b/>
        </w:rPr>
        <w:t>2.04</w:t>
      </w:r>
      <w:r w:rsidR="007002D5">
        <w:rPr>
          <w:rFonts w:ascii="Century Gothic" w:hAnsi="Century Gothic"/>
          <w:b/>
        </w:rPr>
        <w:t>4</w:t>
      </w:r>
      <w:r w:rsidRPr="005A11C5">
        <w:rPr>
          <w:rFonts w:ascii="Century Gothic" w:hAnsi="Century Gothic"/>
          <w:b/>
        </w:rPr>
        <w:t>/202</w:t>
      </w:r>
      <w:r w:rsidR="000F4A9E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7002D5">
        <w:rPr>
          <w:rFonts w:ascii="Century Gothic" w:hAnsi="Century Gothic"/>
          <w:b/>
        </w:rPr>
        <w:t>30</w:t>
      </w:r>
      <w:r w:rsidR="00CF43A7">
        <w:rPr>
          <w:rFonts w:ascii="Century Gothic" w:hAnsi="Century Gothic"/>
          <w:b/>
        </w:rPr>
        <w:t xml:space="preserve"> DE </w:t>
      </w:r>
      <w:r w:rsidR="005234D7">
        <w:rPr>
          <w:rFonts w:ascii="Century Gothic" w:hAnsi="Century Gothic"/>
          <w:b/>
        </w:rPr>
        <w:t>JULHO</w:t>
      </w:r>
      <w:r w:rsidR="00CF43A7">
        <w:rPr>
          <w:rFonts w:ascii="Century Gothic" w:hAnsi="Century Gothic"/>
          <w:b/>
        </w:rPr>
        <w:t xml:space="preserve"> DE 202</w:t>
      </w:r>
      <w:r w:rsidR="000F4A9E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1A0555A8" w14:textId="77777777" w:rsidR="00B65665" w:rsidRPr="003D2946" w:rsidRDefault="00B65665" w:rsidP="00B65665">
      <w:pPr>
        <w:rPr>
          <w:rFonts w:ascii="Century Gothic" w:hAnsi="Century Gothic" w:cs="Courier New"/>
        </w:rPr>
      </w:pPr>
    </w:p>
    <w:p w14:paraId="7DB4AE53" w14:textId="77777777" w:rsidR="007002D5" w:rsidRPr="007D0C79" w:rsidRDefault="007002D5" w:rsidP="007002D5">
      <w:pPr>
        <w:ind w:left="4536"/>
        <w:jc w:val="both"/>
        <w:rPr>
          <w:rFonts w:ascii="Century Gothic" w:eastAsia="Times New Roman" w:hAnsi="Century Gothic" w:cs="Times New Roman"/>
          <w:b/>
          <w:iCs/>
          <w:lang w:eastAsia="pt-BR"/>
        </w:rPr>
      </w:pPr>
      <w:r w:rsidRPr="007D0C79">
        <w:rPr>
          <w:rFonts w:ascii="Century Gothic" w:eastAsia="Times New Roman" w:hAnsi="Century Gothic" w:cs="Times New Roman"/>
          <w:b/>
          <w:iCs/>
          <w:lang w:eastAsia="pt-BR"/>
        </w:rPr>
        <w:t>INSTITUI A POLÍTICA DE BEM-ESTAR, QUALIDADE DE VIDA NO TRABALHO E VALORIZAÇÃO DOS PROFISSIONAIS DA EDUCAÇÃO ATUANTES NA REDE MUNICIPAL DE ENSINO DE SANTA TEREZA.</w:t>
      </w:r>
    </w:p>
    <w:p w14:paraId="17908F6E" w14:textId="77777777" w:rsidR="007002D5" w:rsidRPr="007D0C79" w:rsidRDefault="007002D5" w:rsidP="007002D5">
      <w:pPr>
        <w:ind w:left="4536"/>
        <w:jc w:val="both"/>
        <w:rPr>
          <w:rFonts w:ascii="Century Gothic" w:eastAsia="Times New Roman" w:hAnsi="Century Gothic" w:cs="Times New Roman"/>
          <w:b/>
          <w:iCs/>
          <w:lang w:eastAsia="pt-BR"/>
        </w:rPr>
      </w:pPr>
      <w:r w:rsidRPr="007D0C79">
        <w:rPr>
          <w:rFonts w:ascii="Century Gothic" w:eastAsia="Times New Roman" w:hAnsi="Century Gothic" w:cs="Times New Roman"/>
          <w:b/>
          <w:iCs/>
          <w:lang w:eastAsia="pt-BR"/>
        </w:rPr>
        <w:t xml:space="preserve"> </w:t>
      </w:r>
    </w:p>
    <w:p w14:paraId="1FDB2A62" w14:textId="77777777" w:rsidR="007002D5" w:rsidRPr="007D0C79" w:rsidRDefault="007002D5" w:rsidP="007002D5">
      <w:pPr>
        <w:ind w:left="2832"/>
        <w:jc w:val="both"/>
        <w:rPr>
          <w:rFonts w:ascii="Century Gothic" w:eastAsia="Times New Roman" w:hAnsi="Century Gothic" w:cs="Times New Roman"/>
          <w:b/>
          <w:lang w:eastAsia="pt-BR"/>
        </w:rPr>
      </w:pPr>
    </w:p>
    <w:p w14:paraId="35F5A6A7" w14:textId="77777777" w:rsidR="007002D5" w:rsidRPr="007D0C79" w:rsidRDefault="007002D5" w:rsidP="007002D5">
      <w:pPr>
        <w:ind w:left="2832"/>
        <w:jc w:val="both"/>
        <w:rPr>
          <w:rFonts w:ascii="Century Gothic" w:eastAsia="Times New Roman" w:hAnsi="Century Gothic" w:cs="Times New Roman"/>
          <w:b/>
          <w:lang w:eastAsia="pt-BR"/>
        </w:rPr>
      </w:pPr>
    </w:p>
    <w:p w14:paraId="2C071F39" w14:textId="57A6E3FA" w:rsidR="007002D5" w:rsidRPr="007D0C79" w:rsidRDefault="007002D5" w:rsidP="007002D5">
      <w:pPr>
        <w:ind w:firstLine="1418"/>
        <w:jc w:val="both"/>
        <w:rPr>
          <w:rFonts w:ascii="Century Gothic" w:eastAsia="Times New Roman" w:hAnsi="Century Gothic" w:cs="Times New Roman"/>
          <w:lang w:eastAsia="pt-BR"/>
        </w:rPr>
      </w:pPr>
      <w:r>
        <w:rPr>
          <w:rFonts w:ascii="Century Gothic" w:eastAsia="Times New Roman" w:hAnsi="Century Gothic" w:cs="Times New Roman"/>
          <w:b/>
          <w:lang w:eastAsia="pt-BR"/>
        </w:rPr>
        <w:t>DIOGO FARINA</w:t>
      </w:r>
      <w:r w:rsidRPr="007D0C79">
        <w:rPr>
          <w:rFonts w:ascii="Century Gothic" w:eastAsia="Times New Roman" w:hAnsi="Century Gothic" w:cs="Times New Roman"/>
          <w:lang w:eastAsia="pt-BR"/>
        </w:rPr>
        <w:t>, Prefeit</w:t>
      </w:r>
      <w:r>
        <w:rPr>
          <w:rFonts w:ascii="Century Gothic" w:eastAsia="Times New Roman" w:hAnsi="Century Gothic" w:cs="Times New Roman"/>
          <w:lang w:eastAsia="pt-BR"/>
        </w:rPr>
        <w:t>o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 Municipal </w:t>
      </w:r>
      <w:r>
        <w:rPr>
          <w:rFonts w:ascii="Century Gothic" w:eastAsia="Times New Roman" w:hAnsi="Century Gothic" w:cs="Times New Roman"/>
          <w:lang w:eastAsia="pt-BR"/>
        </w:rPr>
        <w:t xml:space="preserve">em Exercício </w:t>
      </w:r>
      <w:r w:rsidRPr="007D0C79">
        <w:rPr>
          <w:rFonts w:ascii="Century Gothic" w:eastAsia="Times New Roman" w:hAnsi="Century Gothic" w:cs="Times New Roman"/>
          <w:lang w:eastAsia="pt-BR"/>
        </w:rPr>
        <w:t>de Santa Tereza, Estado do Rio Grande do Sul,</w:t>
      </w:r>
    </w:p>
    <w:p w14:paraId="28459D48" w14:textId="77777777" w:rsidR="007002D5" w:rsidRPr="007D0C79" w:rsidRDefault="007002D5" w:rsidP="007002D5">
      <w:pPr>
        <w:ind w:firstLine="1620"/>
        <w:jc w:val="both"/>
        <w:rPr>
          <w:rFonts w:ascii="Century Gothic" w:eastAsia="Times New Roman" w:hAnsi="Century Gothic" w:cs="Times New Roman"/>
          <w:lang w:eastAsia="pt-BR"/>
        </w:rPr>
      </w:pPr>
    </w:p>
    <w:p w14:paraId="11AFA941" w14:textId="77777777" w:rsidR="007002D5" w:rsidRPr="007D0C79" w:rsidRDefault="007002D5" w:rsidP="007002D5">
      <w:pPr>
        <w:ind w:firstLine="1418"/>
        <w:jc w:val="both"/>
        <w:rPr>
          <w:rFonts w:ascii="Century Gothic" w:eastAsia="Times New Roman" w:hAnsi="Century Gothic" w:cs="Times New Roman"/>
          <w:lang w:eastAsia="pt-BR"/>
        </w:rPr>
      </w:pPr>
      <w:r w:rsidRPr="007D0C79">
        <w:rPr>
          <w:rFonts w:ascii="Century Gothic" w:eastAsia="Times New Roman" w:hAnsi="Century Gothic" w:cs="Times New Roman"/>
          <w:b/>
          <w:lang w:eastAsia="pt-BR"/>
        </w:rPr>
        <w:t>Faço Saber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 que a Câmara Municipal de Vereadores aprovou e eu sanciono e promulgo a seguinte Lei.</w:t>
      </w:r>
    </w:p>
    <w:p w14:paraId="1AFCCAC7" w14:textId="77777777" w:rsidR="007002D5" w:rsidRPr="007D0C79" w:rsidRDefault="007002D5" w:rsidP="007002D5">
      <w:pPr>
        <w:ind w:firstLine="1620"/>
        <w:jc w:val="center"/>
        <w:rPr>
          <w:rFonts w:ascii="Century Gothic" w:eastAsia="Times New Roman" w:hAnsi="Century Gothic" w:cs="Times New Roman"/>
          <w:lang w:eastAsia="pt-BR"/>
        </w:rPr>
      </w:pPr>
    </w:p>
    <w:p w14:paraId="6EFBF58E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lang w:eastAsia="pt-BR"/>
        </w:rPr>
      </w:pPr>
      <w:bookmarkStart w:id="0" w:name="artigo_1"/>
      <w:r w:rsidRPr="007D0C79">
        <w:rPr>
          <w:rFonts w:ascii="Century Gothic" w:eastAsia="Times New Roman" w:hAnsi="Century Gothic" w:cs="Times New Roman"/>
          <w:lang w:eastAsia="pt-BR"/>
        </w:rPr>
        <w:tab/>
      </w:r>
      <w:r w:rsidRPr="007D0C79">
        <w:rPr>
          <w:rFonts w:ascii="Century Gothic" w:eastAsia="Times New Roman" w:hAnsi="Century Gothic" w:cs="Times New Roman"/>
          <w:lang w:eastAsia="pt-BR"/>
        </w:rPr>
        <w:tab/>
      </w:r>
      <w:r w:rsidRPr="007D0C79">
        <w:rPr>
          <w:rFonts w:ascii="Century Gothic" w:eastAsia="Times New Roman" w:hAnsi="Century Gothic" w:cs="Times New Roman"/>
          <w:b/>
          <w:bCs/>
          <w:lang w:eastAsia="pt-BR"/>
        </w:rPr>
        <w:t>Art. 1º</w:t>
      </w:r>
      <w:bookmarkEnd w:id="0"/>
      <w:r w:rsidRPr="007D0C79">
        <w:rPr>
          <w:rFonts w:ascii="Century Gothic" w:eastAsia="Times New Roman" w:hAnsi="Century Gothic" w:cs="Times New Roman"/>
          <w:lang w:eastAsia="pt-BR"/>
        </w:rPr>
        <w:t> </w:t>
      </w:r>
      <w:bookmarkStart w:id="1" w:name="_Hlk202862442"/>
      <w:r w:rsidRPr="007D0C79">
        <w:rPr>
          <w:rFonts w:ascii="Century Gothic" w:eastAsia="Times New Roman" w:hAnsi="Century Gothic" w:cs="Times New Roman"/>
          <w:lang w:eastAsia="pt-BR"/>
        </w:rPr>
        <w:t>Fica instituída, no âmbito do Município de Santa Tereza, a Política Municipal de Bem-Estar, Saúde e Qualidade de Vida no Trabalho e Valorização dos Profissionais da Educação (doravante denominada Política Municipal), em consonância com a Lei Federal nº 14.681, de 18 de setembro de 2023.</w:t>
      </w:r>
    </w:p>
    <w:p w14:paraId="53082A71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lang w:eastAsia="pt-BR"/>
        </w:rPr>
      </w:pPr>
      <w:r w:rsidRPr="007D0C79">
        <w:rPr>
          <w:rFonts w:ascii="Century Gothic" w:eastAsia="Times New Roman" w:hAnsi="Century Gothic" w:cs="Times New Roman"/>
          <w:lang w:eastAsia="pt-BR"/>
        </w:rPr>
        <w:t xml:space="preserve"> </w:t>
      </w:r>
    </w:p>
    <w:bookmarkEnd w:id="1"/>
    <w:p w14:paraId="7B511394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b/>
          <w:bCs/>
          <w:lang w:eastAsia="pt-BR"/>
        </w:rPr>
        <w:tab/>
      </w:r>
      <w:r w:rsidRPr="007D0C79">
        <w:rPr>
          <w:rFonts w:ascii="Century Gothic" w:eastAsia="Times New Roman" w:hAnsi="Century Gothic" w:cs="Times New Roman"/>
          <w:b/>
          <w:bCs/>
          <w:lang w:eastAsia="pt-BR"/>
        </w:rPr>
        <w:tab/>
        <w:t>Art. 2º</w:t>
      </w:r>
      <w:r w:rsidRPr="007D0C79">
        <w:rPr>
          <w:rFonts w:ascii="Century Gothic" w:eastAsia="Times New Roman" w:hAnsi="Century Gothic" w:cs="Times New Roman"/>
          <w:lang w:eastAsia="pt-BR"/>
        </w:rPr>
        <w:t> 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>Para os fins de aplicação desta Lei, consideram-se as seguintes definições, nos termos do Art. 2º da Lei Federal nº 14.681/2023:</w:t>
      </w:r>
    </w:p>
    <w:p w14:paraId="70690F7F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</w:p>
    <w:p w14:paraId="0984695C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 xml:space="preserve">I – Qualidade de vida no trabalho: conjunto de normas, diretrizes e práticas que integram as condições, a organização, os processos de trabalho, as práticas de gestão e as relações </w:t>
      </w:r>
      <w:proofErr w:type="spellStart"/>
      <w:r w:rsidRPr="007D0C79">
        <w:rPr>
          <w:rFonts w:ascii="Century Gothic" w:eastAsia="Times New Roman" w:hAnsi="Century Gothic" w:cs="Times New Roman"/>
          <w:iCs/>
          <w:lang w:eastAsia="pt-BR"/>
        </w:rPr>
        <w:t>socioprofissionais</w:t>
      </w:r>
      <w:proofErr w:type="spellEnd"/>
      <w:r w:rsidRPr="007D0C79">
        <w:rPr>
          <w:rFonts w:ascii="Century Gothic" w:eastAsia="Times New Roman" w:hAnsi="Century Gothic" w:cs="Times New Roman"/>
          <w:iCs/>
          <w:lang w:eastAsia="pt-BR"/>
        </w:rPr>
        <w:t>, com a finalidade de alinhar as necessidades e o bem-estar dos servidores à missão institucional;</w:t>
      </w:r>
    </w:p>
    <w:p w14:paraId="37CAA964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 xml:space="preserve">II – Bem-estar no trabalho: a percepção de emoções positivas e o sentimento de satisfação do trabalhador com relação à organização e às condições de trabalho, às práticas de gestão, ao envolvimento afetivo com o desenvolvimento de suas tarefas e às possibilidades de reconhecimento simbólico; </w:t>
      </w:r>
    </w:p>
    <w:p w14:paraId="74D1394B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III – Saúde integral: visão integrada do trabalhador como um ser biopsicossocial, com demandas nas diversas áreas da vida, incluída a do trabalho;</w:t>
      </w:r>
    </w:p>
    <w:p w14:paraId="198FD587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 xml:space="preserve">IV – Valorização do profissional da educação: em consonância com o art. 67 da Lei nº 9.394, de 20 de dezembro de 1996, reconhecimento institucional, por meio da implementação de condições ambientais e relacionais, que contribui para a realização profissional, o aprimoramento das relações </w:t>
      </w:r>
      <w:proofErr w:type="spellStart"/>
      <w:r w:rsidRPr="007D0C79">
        <w:rPr>
          <w:rFonts w:ascii="Century Gothic" w:eastAsia="Times New Roman" w:hAnsi="Century Gothic" w:cs="Times New Roman"/>
          <w:iCs/>
          <w:lang w:eastAsia="pt-BR"/>
        </w:rPr>
        <w:t>socioprofissionais</w:t>
      </w:r>
      <w:proofErr w:type="spellEnd"/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 e a ampliação das competências profissionais.</w:t>
      </w:r>
    </w:p>
    <w:p w14:paraId="3DFF6972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lang w:eastAsia="pt-BR"/>
        </w:rPr>
      </w:pPr>
    </w:p>
    <w:p w14:paraId="0A7D063F" w14:textId="77777777" w:rsidR="007002D5" w:rsidRDefault="007002D5" w:rsidP="007002D5">
      <w:pPr>
        <w:jc w:val="both"/>
        <w:rPr>
          <w:rFonts w:ascii="Century Gothic" w:eastAsia="Times New Roman" w:hAnsi="Century Gothic" w:cs="Times New Roman"/>
          <w:lang w:eastAsia="pt-BR"/>
        </w:rPr>
      </w:pPr>
      <w:r w:rsidRPr="007D0C79">
        <w:rPr>
          <w:rFonts w:ascii="Century Gothic" w:eastAsia="Times New Roman" w:hAnsi="Century Gothic" w:cs="Times New Roman"/>
          <w:lang w:eastAsia="pt-BR"/>
        </w:rPr>
        <w:tab/>
      </w:r>
      <w:r w:rsidRPr="007D0C79">
        <w:rPr>
          <w:rFonts w:ascii="Century Gothic" w:eastAsia="Times New Roman" w:hAnsi="Century Gothic" w:cs="Times New Roman"/>
          <w:lang w:eastAsia="pt-BR"/>
        </w:rPr>
        <w:tab/>
      </w:r>
    </w:p>
    <w:p w14:paraId="79654B77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>
        <w:rPr>
          <w:rFonts w:ascii="Century Gothic" w:eastAsia="Times New Roman" w:hAnsi="Century Gothic" w:cs="Times New Roman"/>
          <w:lang w:eastAsia="pt-BR"/>
        </w:rPr>
        <w:t xml:space="preserve">                     </w:t>
      </w:r>
      <w:r w:rsidRPr="007D0C79">
        <w:rPr>
          <w:rFonts w:ascii="Century Gothic" w:eastAsia="Times New Roman" w:hAnsi="Century Gothic" w:cs="Times New Roman"/>
          <w:b/>
          <w:iCs/>
          <w:lang w:eastAsia="pt-BR"/>
        </w:rPr>
        <w:t>Art. 3º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 A Política Municipal será baseada na promoção da saúde integral, no desenvolvimento pessoal e profissional, nas práticas de gestão, nas ações de qualidade de vida no trabalho e na promoção de vivências de bem-estar, conforme disposto no Art. 3º da Lei Federal nº 14.681/2023.</w:t>
      </w:r>
    </w:p>
    <w:p w14:paraId="3E0D175B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1745D31B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 xml:space="preserve">Art. 4° 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São diretrizes da Política Municipal de Bem-Estar, Saúde e Qualidade de Vida no Trabalho e Valorização dos Profissionais da Educação: </w:t>
      </w:r>
    </w:p>
    <w:p w14:paraId="6CC06C80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2D0F6575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I – Estabelecimento de relações interpessoais no trabalho com foco na mediação e na harmonia entre o profissional e seus pares e entre o profissional e seus superiores e subordinados;</w:t>
      </w:r>
    </w:p>
    <w:p w14:paraId="42B41631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II – Engajamento dos trabalhadores da instituição com foco no planejamento participativo e em ações direcionadas e integradas que visem à contínua melhoria das condições de trabalho, por meio de práticas de gestão e de relações de trabalho harmônicas;</w:t>
      </w:r>
    </w:p>
    <w:p w14:paraId="11C423BB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III – Implementação de medidas de proteção à saúde integral e de orientação quanto aos protocolos a serem adotados no caso de riscos e de agravos que possam comprometer a saúde dos profissionais da educação;</w:t>
      </w:r>
    </w:p>
    <w:p w14:paraId="2C9B6CD0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 xml:space="preserve">IV – Viabilização de ações de educação permanente que visem à promoção da saúde e à prevenção ao adoecimento no trabalho dos profissionais da educação; </w:t>
      </w:r>
    </w:p>
    <w:p w14:paraId="61AA4406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V – Promoção de ações educativas e de formação que possibilitem aos trabalhadores a reflexão e a consciência crítica a respeito da responsabilidade social, ética e ambiental;</w:t>
      </w:r>
    </w:p>
    <w:p w14:paraId="5C007990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VI – Promoção do desenvolvimento de competências individuais e organizacionais por meio de atividades de capacitação e qualificação que possibilitem o desenvolvimento pessoal e profissional;</w:t>
      </w:r>
    </w:p>
    <w:p w14:paraId="19446BEC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VII – Estabelecimento de plano organizacional que desenvolva ações para educação e para inclusão social dos trabalhadores com deficiência e que lhes garanta as condições de trabalho essenciais às necessidades laborais;</w:t>
      </w:r>
    </w:p>
    <w:p w14:paraId="70ECF1B5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VIII – Estímulo ao equilíbrio entre as atividades profissionais, os cuidados com a saúde e a vida pessoal dos trabalhadores;</w:t>
      </w:r>
    </w:p>
    <w:p w14:paraId="4D0196B4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IX – Estímulo ao desenvolvimento contínuo do aprendizado;</w:t>
      </w:r>
    </w:p>
    <w:p w14:paraId="50FF4B3C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 xml:space="preserve">X – Promoção da troca de experiências pedagógicas entre os profissionais da educação, inclusive mediante programas de </w:t>
      </w:r>
      <w:proofErr w:type="spellStart"/>
      <w:r w:rsidRPr="007D0C79">
        <w:rPr>
          <w:rFonts w:ascii="Century Gothic" w:eastAsia="Times New Roman" w:hAnsi="Century Gothic" w:cs="Times New Roman"/>
          <w:iCs/>
          <w:lang w:eastAsia="pt-BR"/>
        </w:rPr>
        <w:t>mentoria</w:t>
      </w:r>
      <w:proofErr w:type="spellEnd"/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 profissional para os novos profissionais da educação;</w:t>
      </w:r>
    </w:p>
    <w:p w14:paraId="6CF62073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3947CBF2" w14:textId="77777777" w:rsidR="007002D5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 xml:space="preserve">Parágrafo único. 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As diretrizes da Política Municipal deverão ser desenvolvidas por meio de planos de qualidade de vida no trabalho que tenham o objetivo de melhorar o clima organizacional, mediante participação ativa e escuta dos profissionais da educação em perspectiva preventiva, na qual a </w:t>
      </w:r>
    </w:p>
    <w:p w14:paraId="1267D99C" w14:textId="77777777" w:rsidR="007002D5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3513EF38" w14:textId="77777777" w:rsidR="007002D5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58CCFE00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proofErr w:type="gramStart"/>
      <w:r w:rsidRPr="007D0C79">
        <w:rPr>
          <w:rFonts w:ascii="Century Gothic" w:eastAsia="Times New Roman" w:hAnsi="Century Gothic" w:cs="Times New Roman"/>
          <w:iCs/>
          <w:lang w:eastAsia="pt-BR"/>
        </w:rPr>
        <w:t>produtividade</w:t>
      </w:r>
      <w:proofErr w:type="gramEnd"/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 seja resultante do sentido humano do trabalho, das experiências de bem-estar, da promoção da saúde e da segurança nos espaços institucionais.</w:t>
      </w:r>
    </w:p>
    <w:p w14:paraId="4B392ADA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b/>
          <w:bCs/>
          <w:iCs/>
          <w:lang w:eastAsia="pt-BR"/>
        </w:rPr>
      </w:pPr>
    </w:p>
    <w:p w14:paraId="6B2DD9C4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 xml:space="preserve">Art. 5° 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>São objetivos da Política Municipal de Bem-Estar, Saúde e Qualidade de Vida no Trabalho e Valorização dos Profissionais da Educação:</w:t>
      </w:r>
    </w:p>
    <w:p w14:paraId="5908159C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2631E09C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I – Promover a saúde integral por meio de ações que potencializem os fatores de proteção organizacionais, pessoais e sociais para o aumento do bem-estar, da saúde, da qualidade de vida e da produtividade, considerados as condições, os processos, os contextos de trabalho, o perfil e as necessidades específicas dos profissionais da educação, bem como o número de jornadas laborais efetivamente realizadas, em casa e no trabalho, e a adequação da carga horária e do número de alunos em sala de aula;</w:t>
      </w:r>
    </w:p>
    <w:p w14:paraId="62827977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 xml:space="preserve">II – Reduzir os índices de falta ao trabalho, absenteísmo, e de baixo desempenho decorrente de problemas físicos ou emocionais, </w:t>
      </w:r>
      <w:proofErr w:type="spellStart"/>
      <w:r w:rsidRPr="007D0C79">
        <w:rPr>
          <w:rFonts w:ascii="Century Gothic" w:eastAsia="Times New Roman" w:hAnsi="Century Gothic" w:cs="Times New Roman"/>
          <w:iCs/>
          <w:lang w:eastAsia="pt-BR"/>
        </w:rPr>
        <w:t>presenteísmo</w:t>
      </w:r>
      <w:proofErr w:type="spellEnd"/>
      <w:r w:rsidRPr="007D0C79">
        <w:rPr>
          <w:rFonts w:ascii="Century Gothic" w:eastAsia="Times New Roman" w:hAnsi="Century Gothic" w:cs="Times New Roman"/>
          <w:iCs/>
          <w:lang w:eastAsia="pt-BR"/>
        </w:rPr>
        <w:t>, mediante a construção de estratégias de enfrentamento coletivo desses fenômenos, considerados os diversos agentes envolvidos e o combate às causas do adoecimento;</w:t>
      </w:r>
    </w:p>
    <w:p w14:paraId="427ABE4B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III – Fomentar a formação continuada com vistas à valorização do trabalhador na perspectiva da promoção da saúde e do aperfeiçoamento das suas competências pessoais e profissionais;</w:t>
      </w:r>
    </w:p>
    <w:p w14:paraId="79E32AF2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IV – Promover a autonomia e a participação ativa por meio da melhoria do clima organizacional e dos processos de trabalho, com vistas a incentivar a corresponsabilidade, o envolvimento, a autonomia, a criatividade e a inovação;</w:t>
      </w:r>
    </w:p>
    <w:p w14:paraId="1AF36EBE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V – Estabelecer a importância do bem-estar no ambiente laboral, do lazer e da vida social, mediante vivências caracterizadas, entre outras, por experiências lúdicas, culturais, esportivas e práticas integrativas de saúde; e</w:t>
      </w:r>
    </w:p>
    <w:p w14:paraId="07EC2700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ab/>
      </w:r>
      <w:r w:rsidRPr="007D0C79">
        <w:rPr>
          <w:rFonts w:ascii="Century Gothic" w:eastAsia="Times New Roman" w:hAnsi="Century Gothic" w:cs="Times New Roman"/>
          <w:iCs/>
          <w:lang w:eastAsia="pt-BR"/>
        </w:rPr>
        <w:tab/>
        <w:t>VI – Considerar as diretrizes, os objetivos, as metas e as estratégias de implementação da Política para assegurar o cumprimento dos planos nacionais, estaduais, distritais e municipais de educação.</w:t>
      </w:r>
    </w:p>
    <w:p w14:paraId="09A0D26A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79B4F4CF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 xml:space="preserve">Art. 6° 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>Para a efetivação da Política Municipal, o Poder Executivo elaborará, em regime de colaboração, Plano Municipal de Bem-Estar, Saúde e Qualidade de Vida no Trabalho e Valorização dos Profissionais da Educação, nos termos do Art. 6º da Lei Federal nº 14.681/2023, observando os seguintes requisitos:</w:t>
      </w:r>
    </w:p>
    <w:p w14:paraId="2E20B444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37B07357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>§1º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 Os planos a que se refere o caput deste artigo deverão ser regularmente elaborados e publicados no prazo de até 6 (seis) meses após a posse do respectivo chefe do Poder Executivo.</w:t>
      </w:r>
    </w:p>
    <w:p w14:paraId="074593E5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13477004" w14:textId="77777777" w:rsidR="007002D5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b/>
          <w:bCs/>
          <w:iCs/>
          <w:lang w:eastAsia="pt-BR"/>
        </w:rPr>
      </w:pPr>
    </w:p>
    <w:p w14:paraId="36A1094B" w14:textId="77777777" w:rsidR="007002D5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b/>
          <w:bCs/>
          <w:iCs/>
          <w:lang w:eastAsia="pt-BR"/>
        </w:rPr>
      </w:pPr>
    </w:p>
    <w:p w14:paraId="5AEE52CB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>§ 2º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 Com o propósito de mensurar os resultados e os impactos no clima organizacional e nas vivências laborais, os planos a que se refere o caput deste artigo deverão conter:</w:t>
      </w:r>
    </w:p>
    <w:p w14:paraId="03EB19B4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6D45CDB4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>I – Indicadores de gestão e instrumentos de avaliação das metas pactuadas;</w:t>
      </w:r>
    </w:p>
    <w:p w14:paraId="29F15EE3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>II – Atualização anual dos indicadores e publicação de relatório de avaliação de metas ao final da gestão do respectivo chefe do Poder Executivo; e</w:t>
      </w:r>
    </w:p>
    <w:p w14:paraId="2BD204E8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>III – Acompanhamento de dados referentes a absenteísmo, a readaptação funcional e a acidentes de trabalho, entre outros indicadores.</w:t>
      </w:r>
    </w:p>
    <w:p w14:paraId="3312F4F9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§ 3º Os planos a que se refere o caput deste artigo e os dados que basearam a elaboração deles deverão ser mantidos em formato </w:t>
      </w:r>
      <w:proofErr w:type="spellStart"/>
      <w:r w:rsidRPr="007D0C79">
        <w:rPr>
          <w:rFonts w:ascii="Century Gothic" w:eastAsia="Times New Roman" w:hAnsi="Century Gothic" w:cs="Times New Roman"/>
          <w:iCs/>
          <w:lang w:eastAsia="pt-BR"/>
        </w:rPr>
        <w:t>interoperável</w:t>
      </w:r>
      <w:proofErr w:type="spellEnd"/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 e estruturado para o uso compartilhado, com vistas à execução de políticas públicas, à prestação de serviços públicos, à descentralização da atividade pública e à disseminação e ao acesso das informações pelo público em geral, em consonância com as disposições da Lei nº 13.709, de 14 de agosto de 2018 (Lei Geral de Proteção de Dados Pessoais).</w:t>
      </w:r>
    </w:p>
    <w:p w14:paraId="794CD33D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1350C2C0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 xml:space="preserve">Art. </w:t>
      </w:r>
      <w:r>
        <w:rPr>
          <w:rFonts w:ascii="Century Gothic" w:eastAsia="Times New Roman" w:hAnsi="Century Gothic" w:cs="Times New Roman"/>
          <w:b/>
          <w:bCs/>
          <w:iCs/>
          <w:lang w:eastAsia="pt-BR"/>
        </w:rPr>
        <w:t>7</w:t>
      </w: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>º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 As despesas decorrentes da execução desta Lei correrão por conta das dotações orçamentárias próprias, suplementadas se necessário.</w:t>
      </w:r>
    </w:p>
    <w:p w14:paraId="1C4BEF55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28295078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 xml:space="preserve">Art. </w:t>
      </w:r>
      <w:r>
        <w:rPr>
          <w:rFonts w:ascii="Century Gothic" w:eastAsia="Times New Roman" w:hAnsi="Century Gothic" w:cs="Times New Roman"/>
          <w:b/>
          <w:bCs/>
          <w:iCs/>
          <w:lang w:eastAsia="pt-BR"/>
        </w:rPr>
        <w:t>8</w:t>
      </w:r>
      <w:r w:rsidRPr="007D0C79">
        <w:rPr>
          <w:rFonts w:ascii="Century Gothic" w:eastAsia="Times New Roman" w:hAnsi="Century Gothic" w:cs="Times New Roman"/>
          <w:b/>
          <w:bCs/>
          <w:iCs/>
          <w:lang w:eastAsia="pt-BR"/>
        </w:rPr>
        <w:t>º</w:t>
      </w:r>
      <w:r w:rsidRPr="007D0C79">
        <w:rPr>
          <w:rFonts w:ascii="Century Gothic" w:eastAsia="Times New Roman" w:hAnsi="Century Gothic" w:cs="Times New Roman"/>
          <w:iCs/>
          <w:lang w:eastAsia="pt-BR"/>
        </w:rPr>
        <w:t xml:space="preserve"> Esta Lei entrará em vigor na data de sua publicação.</w:t>
      </w:r>
    </w:p>
    <w:p w14:paraId="5400D519" w14:textId="77777777" w:rsidR="007002D5" w:rsidRPr="007D0C79" w:rsidRDefault="007002D5" w:rsidP="007002D5">
      <w:pPr>
        <w:ind w:firstLine="1416"/>
        <w:jc w:val="both"/>
        <w:rPr>
          <w:rFonts w:ascii="Century Gothic" w:eastAsia="Times New Roman" w:hAnsi="Century Gothic" w:cs="Times New Roman"/>
          <w:iCs/>
          <w:lang w:eastAsia="pt-BR"/>
        </w:rPr>
      </w:pPr>
    </w:p>
    <w:p w14:paraId="3EFC0131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color w:val="FF0000"/>
          <w:lang w:eastAsia="pt-BR"/>
        </w:rPr>
      </w:pPr>
    </w:p>
    <w:p w14:paraId="64C677DC" w14:textId="6F484098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lang w:eastAsia="pt-BR"/>
        </w:rPr>
      </w:pPr>
      <w:r w:rsidRPr="007D0C79">
        <w:rPr>
          <w:rFonts w:ascii="Century Gothic" w:eastAsia="Times New Roman" w:hAnsi="Century Gothic" w:cs="Times New Roman"/>
          <w:lang w:eastAsia="pt-BR"/>
        </w:rPr>
        <w:tab/>
      </w:r>
      <w:r w:rsidRPr="007D0C79">
        <w:rPr>
          <w:rFonts w:ascii="Century Gothic" w:eastAsia="Times New Roman" w:hAnsi="Century Gothic" w:cs="Times New Roman"/>
          <w:lang w:eastAsia="pt-BR"/>
        </w:rPr>
        <w:tab/>
      </w:r>
      <w:r w:rsidRPr="007D0C79">
        <w:rPr>
          <w:rFonts w:ascii="Century Gothic" w:eastAsia="Times New Roman" w:hAnsi="Century Gothic" w:cs="Times New Roman"/>
          <w:b/>
          <w:bCs/>
          <w:lang w:eastAsia="pt-BR"/>
        </w:rPr>
        <w:t xml:space="preserve">Gabinete </w:t>
      </w:r>
      <w:r>
        <w:rPr>
          <w:rFonts w:ascii="Century Gothic" w:eastAsia="Times New Roman" w:hAnsi="Century Gothic" w:cs="Times New Roman"/>
          <w:b/>
          <w:bCs/>
          <w:lang w:eastAsia="pt-BR"/>
        </w:rPr>
        <w:t>do Prefeito Municipal em Exercício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, aos </w:t>
      </w:r>
      <w:r>
        <w:rPr>
          <w:rFonts w:ascii="Century Gothic" w:eastAsia="Times New Roman" w:hAnsi="Century Gothic" w:cs="Times New Roman"/>
          <w:lang w:eastAsia="pt-BR"/>
        </w:rPr>
        <w:t>trinta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 dias do mês de julho do ano de 2025.</w:t>
      </w:r>
    </w:p>
    <w:p w14:paraId="28D58A6C" w14:textId="77777777" w:rsidR="005234D7" w:rsidRDefault="005234D7" w:rsidP="005234D7">
      <w:pPr>
        <w:ind w:firstLine="1620"/>
        <w:jc w:val="both"/>
        <w:rPr>
          <w:rFonts w:ascii="Century Gothic" w:hAnsi="Century Gothic"/>
        </w:rPr>
      </w:pPr>
    </w:p>
    <w:p w14:paraId="09141268" w14:textId="77777777" w:rsidR="004D3A1D" w:rsidRDefault="004D3A1D" w:rsidP="005234D7">
      <w:pPr>
        <w:ind w:firstLine="1620"/>
        <w:jc w:val="both"/>
        <w:rPr>
          <w:rFonts w:ascii="Century Gothic" w:hAnsi="Century Gothic"/>
        </w:rPr>
      </w:pPr>
    </w:p>
    <w:p w14:paraId="6212E490" w14:textId="77777777" w:rsidR="004D3A1D" w:rsidRDefault="004D3A1D" w:rsidP="005234D7">
      <w:pPr>
        <w:ind w:firstLine="1620"/>
        <w:jc w:val="both"/>
        <w:rPr>
          <w:rFonts w:ascii="Century Gothic" w:hAnsi="Century Gothic"/>
        </w:rPr>
      </w:pPr>
    </w:p>
    <w:p w14:paraId="09D75EC7" w14:textId="77777777" w:rsidR="004D3A1D" w:rsidRDefault="004D3A1D" w:rsidP="005234D7">
      <w:pPr>
        <w:ind w:firstLine="1620"/>
        <w:jc w:val="both"/>
        <w:rPr>
          <w:rFonts w:ascii="Century Gothic" w:hAnsi="Century Gothic"/>
        </w:rPr>
      </w:pPr>
    </w:p>
    <w:p w14:paraId="265BB270" w14:textId="77777777" w:rsidR="004D3A1D" w:rsidRDefault="004D3A1D" w:rsidP="005234D7">
      <w:pPr>
        <w:ind w:firstLine="1620"/>
        <w:jc w:val="both"/>
        <w:rPr>
          <w:rFonts w:ascii="Century Gothic" w:hAnsi="Century Gothic"/>
        </w:rPr>
      </w:pPr>
    </w:p>
    <w:p w14:paraId="232C1605" w14:textId="77777777" w:rsidR="005234D7" w:rsidRPr="00201B6E" w:rsidRDefault="005234D7" w:rsidP="005234D7">
      <w:pPr>
        <w:ind w:firstLine="1620"/>
        <w:jc w:val="both"/>
        <w:rPr>
          <w:rFonts w:ascii="Century Gothic" w:hAnsi="Century Gothic"/>
        </w:rPr>
      </w:pPr>
    </w:p>
    <w:p w14:paraId="6D558DEA" w14:textId="276115C1" w:rsidR="005234D7" w:rsidRPr="003F6A78" w:rsidRDefault="007002D5" w:rsidP="005234D7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DIOGO FARINA</w:t>
      </w:r>
    </w:p>
    <w:p w14:paraId="06322A85" w14:textId="692012AD" w:rsidR="005234D7" w:rsidRPr="00954E0D" w:rsidRDefault="007002D5" w:rsidP="005234D7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proofErr w:type="gramStart"/>
      <w:r>
        <w:rPr>
          <w:rFonts w:ascii="Century Gothic" w:hAnsi="Century Gothic"/>
          <w:i w:val="0"/>
          <w:sz w:val="24"/>
          <w:szCs w:val="24"/>
        </w:rPr>
        <w:t>Prefeito Municipal</w:t>
      </w:r>
      <w:proofErr w:type="gramEnd"/>
      <w:r>
        <w:rPr>
          <w:rFonts w:ascii="Century Gothic" w:hAnsi="Century Gothic"/>
          <w:i w:val="0"/>
          <w:sz w:val="24"/>
          <w:szCs w:val="24"/>
        </w:rPr>
        <w:t xml:space="preserve"> em Exercício</w:t>
      </w:r>
    </w:p>
    <w:p w14:paraId="4D95E1FE" w14:textId="77777777" w:rsidR="005234D7" w:rsidRPr="00201B6E" w:rsidRDefault="005234D7" w:rsidP="005234D7">
      <w:pPr>
        <w:ind w:left="-187" w:firstLine="1496"/>
        <w:jc w:val="both"/>
        <w:rPr>
          <w:rFonts w:ascii="Century Gothic" w:hAnsi="Century Gothic"/>
        </w:rPr>
      </w:pPr>
    </w:p>
    <w:p w14:paraId="0F9ED5E3" w14:textId="77777777" w:rsidR="005234D7" w:rsidRDefault="005234D7" w:rsidP="005234D7">
      <w:pPr>
        <w:jc w:val="center"/>
        <w:rPr>
          <w:rFonts w:ascii="Century Gothic" w:hAnsi="Century Gothic"/>
          <w:b/>
          <w:u w:val="single"/>
        </w:rPr>
      </w:pPr>
      <w:bookmarkStart w:id="2" w:name="_GoBack"/>
      <w:bookmarkEnd w:id="2"/>
    </w:p>
    <w:p w14:paraId="5B802348" w14:textId="77777777" w:rsidR="005234D7" w:rsidRDefault="005234D7" w:rsidP="005234D7">
      <w:pPr>
        <w:jc w:val="center"/>
        <w:rPr>
          <w:rFonts w:ascii="Century Gothic" w:hAnsi="Century Gothic"/>
          <w:b/>
          <w:u w:val="single"/>
        </w:rPr>
      </w:pPr>
    </w:p>
    <w:p w14:paraId="5DD65560" w14:textId="77777777" w:rsidR="005234D7" w:rsidRDefault="005234D7" w:rsidP="005234D7">
      <w:pPr>
        <w:jc w:val="center"/>
        <w:rPr>
          <w:rFonts w:ascii="Century Gothic" w:hAnsi="Century Gothic"/>
          <w:b/>
          <w:u w:val="single"/>
        </w:rPr>
      </w:pPr>
    </w:p>
    <w:p w14:paraId="31D4286B" w14:textId="77777777" w:rsidR="005234D7" w:rsidRDefault="005234D7" w:rsidP="007002D5">
      <w:pPr>
        <w:rPr>
          <w:rFonts w:ascii="Century Gothic" w:hAnsi="Century Gothic"/>
          <w:b/>
          <w:u w:val="single"/>
        </w:rPr>
      </w:pPr>
    </w:p>
    <w:p w14:paraId="314D0422" w14:textId="77777777" w:rsidR="005234D7" w:rsidRDefault="005234D7" w:rsidP="0000203A">
      <w:pPr>
        <w:rPr>
          <w:rFonts w:ascii="Century Gothic" w:hAnsi="Century Gothic"/>
          <w:b/>
          <w:u w:val="single"/>
        </w:rPr>
      </w:pPr>
    </w:p>
    <w:sectPr w:rsidR="005234D7" w:rsidSect="000F4A9E">
      <w:headerReference w:type="default" r:id="rId6"/>
      <w:footerReference w:type="default" r:id="rId7"/>
      <w:pgSz w:w="11900" w:h="16840"/>
      <w:pgMar w:top="297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4A53D" w14:textId="77777777" w:rsidR="00B94C89" w:rsidRDefault="00B94C89" w:rsidP="007F3F04">
      <w:r>
        <w:separator/>
      </w:r>
    </w:p>
  </w:endnote>
  <w:endnote w:type="continuationSeparator" w:id="0">
    <w:p w14:paraId="4C5A0D65" w14:textId="77777777" w:rsidR="00B94C89" w:rsidRDefault="00B94C89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B9965" w14:textId="77777777" w:rsidR="00B94C89" w:rsidRDefault="00B94C89" w:rsidP="007F3F04">
      <w:r>
        <w:separator/>
      </w:r>
    </w:p>
  </w:footnote>
  <w:footnote w:type="continuationSeparator" w:id="0">
    <w:p w14:paraId="24095DAE" w14:textId="77777777" w:rsidR="00B94C89" w:rsidRDefault="00B94C89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203A"/>
    <w:rsid w:val="00062165"/>
    <w:rsid w:val="00064B66"/>
    <w:rsid w:val="00092237"/>
    <w:rsid w:val="000E4473"/>
    <w:rsid w:val="000F1F19"/>
    <w:rsid w:val="000F4A9E"/>
    <w:rsid w:val="001573D4"/>
    <w:rsid w:val="00180B43"/>
    <w:rsid w:val="00182369"/>
    <w:rsid w:val="00186BD7"/>
    <w:rsid w:val="001A0C78"/>
    <w:rsid w:val="001E477A"/>
    <w:rsid w:val="001F6F91"/>
    <w:rsid w:val="00252061"/>
    <w:rsid w:val="0025769C"/>
    <w:rsid w:val="00275AE1"/>
    <w:rsid w:val="002E2BFB"/>
    <w:rsid w:val="003000C4"/>
    <w:rsid w:val="00333D14"/>
    <w:rsid w:val="003B7FB8"/>
    <w:rsid w:val="003C0200"/>
    <w:rsid w:val="003F0DF7"/>
    <w:rsid w:val="00411510"/>
    <w:rsid w:val="004425C5"/>
    <w:rsid w:val="0048676F"/>
    <w:rsid w:val="00497521"/>
    <w:rsid w:val="004C65EE"/>
    <w:rsid w:val="004D3A1D"/>
    <w:rsid w:val="00521667"/>
    <w:rsid w:val="005234D7"/>
    <w:rsid w:val="00540CC6"/>
    <w:rsid w:val="0059573B"/>
    <w:rsid w:val="00596988"/>
    <w:rsid w:val="00596C68"/>
    <w:rsid w:val="005B62BD"/>
    <w:rsid w:val="005D5B61"/>
    <w:rsid w:val="00625B51"/>
    <w:rsid w:val="006261F7"/>
    <w:rsid w:val="006507A0"/>
    <w:rsid w:val="00662168"/>
    <w:rsid w:val="006B1D0D"/>
    <w:rsid w:val="006C6B77"/>
    <w:rsid w:val="006D3D3C"/>
    <w:rsid w:val="007002D5"/>
    <w:rsid w:val="00704EB9"/>
    <w:rsid w:val="00712D38"/>
    <w:rsid w:val="00723BF4"/>
    <w:rsid w:val="00723D42"/>
    <w:rsid w:val="007800D8"/>
    <w:rsid w:val="007A235B"/>
    <w:rsid w:val="007F3634"/>
    <w:rsid w:val="007F3F04"/>
    <w:rsid w:val="00836D11"/>
    <w:rsid w:val="0085767B"/>
    <w:rsid w:val="0087758E"/>
    <w:rsid w:val="00894E86"/>
    <w:rsid w:val="008B39C1"/>
    <w:rsid w:val="008B6C9F"/>
    <w:rsid w:val="008E069D"/>
    <w:rsid w:val="008F290F"/>
    <w:rsid w:val="009055FB"/>
    <w:rsid w:val="00946D18"/>
    <w:rsid w:val="009613E4"/>
    <w:rsid w:val="00971255"/>
    <w:rsid w:val="009A6FB6"/>
    <w:rsid w:val="009D5389"/>
    <w:rsid w:val="00A13633"/>
    <w:rsid w:val="00A16CD2"/>
    <w:rsid w:val="00A63A24"/>
    <w:rsid w:val="00A83731"/>
    <w:rsid w:val="00AA53E1"/>
    <w:rsid w:val="00B25003"/>
    <w:rsid w:val="00B63C2C"/>
    <w:rsid w:val="00B65665"/>
    <w:rsid w:val="00B87007"/>
    <w:rsid w:val="00B911B7"/>
    <w:rsid w:val="00B928A7"/>
    <w:rsid w:val="00B93328"/>
    <w:rsid w:val="00B94C89"/>
    <w:rsid w:val="00BE4668"/>
    <w:rsid w:val="00BF3633"/>
    <w:rsid w:val="00C00AC6"/>
    <w:rsid w:val="00C2400B"/>
    <w:rsid w:val="00C32FA7"/>
    <w:rsid w:val="00C63E0E"/>
    <w:rsid w:val="00C814B2"/>
    <w:rsid w:val="00C924EC"/>
    <w:rsid w:val="00C958DE"/>
    <w:rsid w:val="00CA0D93"/>
    <w:rsid w:val="00CA15A6"/>
    <w:rsid w:val="00CB7E3A"/>
    <w:rsid w:val="00CC4D4C"/>
    <w:rsid w:val="00CF43A7"/>
    <w:rsid w:val="00D6147A"/>
    <w:rsid w:val="00D62079"/>
    <w:rsid w:val="00D82B51"/>
    <w:rsid w:val="00D903AE"/>
    <w:rsid w:val="00D9649B"/>
    <w:rsid w:val="00DE5666"/>
    <w:rsid w:val="00E45ABB"/>
    <w:rsid w:val="00E55D03"/>
    <w:rsid w:val="00E75076"/>
    <w:rsid w:val="00E81AE8"/>
    <w:rsid w:val="00EB29E2"/>
    <w:rsid w:val="00EC3067"/>
    <w:rsid w:val="00EC317E"/>
    <w:rsid w:val="00F35A32"/>
    <w:rsid w:val="00F5409B"/>
    <w:rsid w:val="00F800F2"/>
    <w:rsid w:val="00F83A0C"/>
    <w:rsid w:val="00FC0599"/>
    <w:rsid w:val="00FD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4735"/>
  <w15:chartTrackingRefBased/>
  <w15:docId w15:val="{C0943037-1C21-6E4F-A660-F670FC8F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234D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234D7"/>
  </w:style>
  <w:style w:type="paragraph" w:styleId="Textodebalo">
    <w:name w:val="Balloon Text"/>
    <w:basedOn w:val="Normal"/>
    <w:link w:val="TextodebaloChar"/>
    <w:uiPriority w:val="99"/>
    <w:semiHidden/>
    <w:unhideWhenUsed/>
    <w:rsid w:val="007002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2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1296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6</cp:revision>
  <cp:lastPrinted>2025-07-30T17:59:00Z</cp:lastPrinted>
  <dcterms:created xsi:type="dcterms:W3CDTF">2025-07-16T12:38:00Z</dcterms:created>
  <dcterms:modified xsi:type="dcterms:W3CDTF">2025-07-30T17:59:00Z</dcterms:modified>
</cp:coreProperties>
</file>