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A7C12" w14:textId="6FE73CAD" w:rsidR="008D72C2" w:rsidRPr="00FE3B80" w:rsidRDefault="00D365E3" w:rsidP="00FE3B80">
      <w:pPr>
        <w:jc w:val="center"/>
        <w:rPr>
          <w:rFonts w:ascii="Century Gothic" w:hAnsi="Century Gothic"/>
          <w:b/>
          <w:bCs/>
          <w:iCs/>
        </w:rPr>
      </w:pPr>
      <w:r w:rsidRPr="000B1EE4">
        <w:rPr>
          <w:rFonts w:ascii="Century Gothic" w:hAnsi="Century Gothic"/>
          <w:b/>
          <w:bCs/>
          <w:iCs/>
        </w:rPr>
        <w:t xml:space="preserve">DECRETO Nº </w:t>
      </w:r>
      <w:r w:rsidR="0043702F">
        <w:rPr>
          <w:rFonts w:ascii="Century Gothic" w:hAnsi="Century Gothic"/>
          <w:b/>
          <w:bCs/>
          <w:iCs/>
        </w:rPr>
        <w:t>1.519</w:t>
      </w:r>
      <w:r w:rsidRPr="000B1EE4">
        <w:rPr>
          <w:rFonts w:ascii="Century Gothic" w:hAnsi="Century Gothic"/>
          <w:b/>
          <w:bCs/>
          <w:iCs/>
        </w:rPr>
        <w:t>/202</w:t>
      </w:r>
      <w:r w:rsidR="00677E46">
        <w:rPr>
          <w:rFonts w:ascii="Century Gothic" w:hAnsi="Century Gothic"/>
          <w:b/>
          <w:bCs/>
          <w:iCs/>
        </w:rPr>
        <w:t>4</w:t>
      </w:r>
      <w:r w:rsidRPr="000B1EE4">
        <w:rPr>
          <w:rFonts w:ascii="Century Gothic" w:hAnsi="Century Gothic"/>
          <w:b/>
          <w:bCs/>
          <w:iCs/>
        </w:rPr>
        <w:t xml:space="preserve"> DE</w:t>
      </w:r>
      <w:r w:rsidR="00781B1D">
        <w:rPr>
          <w:rFonts w:ascii="Century Gothic" w:hAnsi="Century Gothic"/>
          <w:b/>
          <w:bCs/>
          <w:iCs/>
        </w:rPr>
        <w:t xml:space="preserve"> </w:t>
      </w:r>
      <w:r w:rsidR="00A63130">
        <w:rPr>
          <w:rFonts w:ascii="Century Gothic" w:hAnsi="Century Gothic"/>
          <w:b/>
          <w:bCs/>
          <w:iCs/>
        </w:rPr>
        <w:t>07</w:t>
      </w:r>
      <w:r w:rsidR="00677E46">
        <w:rPr>
          <w:rFonts w:ascii="Century Gothic" w:hAnsi="Century Gothic"/>
          <w:b/>
          <w:bCs/>
          <w:iCs/>
        </w:rPr>
        <w:t xml:space="preserve"> DE </w:t>
      </w:r>
      <w:r w:rsidR="000B1B24">
        <w:rPr>
          <w:rFonts w:ascii="Century Gothic" w:hAnsi="Century Gothic"/>
          <w:b/>
          <w:bCs/>
          <w:iCs/>
        </w:rPr>
        <w:t>MAIO</w:t>
      </w:r>
      <w:r w:rsidR="00677E46">
        <w:rPr>
          <w:rFonts w:ascii="Century Gothic" w:hAnsi="Century Gothic"/>
          <w:b/>
          <w:bCs/>
          <w:iCs/>
        </w:rPr>
        <w:t xml:space="preserve"> DE 2024.</w:t>
      </w:r>
    </w:p>
    <w:p w14:paraId="134E369F" w14:textId="77777777" w:rsidR="00FE3B80" w:rsidRDefault="00FE3B80" w:rsidP="00FE3B80">
      <w:pPr>
        <w:rPr>
          <w:rFonts w:ascii="Century Gothic" w:hAnsi="Century Gothic"/>
          <w:b/>
          <w:bCs/>
        </w:rPr>
      </w:pPr>
    </w:p>
    <w:p w14:paraId="179F23D5" w14:textId="77777777" w:rsidR="00BF78BF" w:rsidRPr="006B0D8D" w:rsidRDefault="00BF78BF" w:rsidP="00FE3B80">
      <w:pPr>
        <w:rPr>
          <w:rFonts w:ascii="Century Gothic" w:hAnsi="Century Gothic"/>
          <w:b/>
          <w:bCs/>
        </w:rPr>
      </w:pPr>
    </w:p>
    <w:p w14:paraId="38944CB2" w14:textId="6F96DF49" w:rsidR="00FE3B80" w:rsidRDefault="008D72C2" w:rsidP="00D05E14">
      <w:pPr>
        <w:ind w:left="3402"/>
        <w:jc w:val="both"/>
        <w:rPr>
          <w:rFonts w:ascii="Century Gothic" w:hAnsi="Century Gothic"/>
          <w:b/>
          <w:bCs/>
        </w:rPr>
      </w:pPr>
      <w:r>
        <w:rPr>
          <w:rFonts w:ascii="Century Gothic" w:hAnsi="Century Gothic"/>
          <w:b/>
          <w:bCs/>
        </w:rPr>
        <w:t xml:space="preserve">ACRESCENTA DISPOSIÇÃO AO </w:t>
      </w:r>
      <w:r w:rsidR="002C29D3">
        <w:rPr>
          <w:rFonts w:ascii="Century Gothic" w:hAnsi="Century Gothic"/>
          <w:b/>
          <w:bCs/>
        </w:rPr>
        <w:t>DEC</w:t>
      </w:r>
      <w:r>
        <w:rPr>
          <w:rFonts w:ascii="Century Gothic" w:hAnsi="Century Gothic"/>
          <w:b/>
          <w:bCs/>
        </w:rPr>
        <w:t>RETO</w:t>
      </w:r>
      <w:r w:rsidR="00D05E14">
        <w:rPr>
          <w:rFonts w:ascii="Century Gothic" w:hAnsi="Century Gothic"/>
          <w:b/>
          <w:bCs/>
        </w:rPr>
        <w:t xml:space="preserve"> MUNICIPAL DE Nº 1.518, DE 1º DE MAIO DE 2024</w:t>
      </w:r>
      <w:r>
        <w:rPr>
          <w:rFonts w:ascii="Century Gothic" w:hAnsi="Century Gothic"/>
          <w:b/>
          <w:bCs/>
        </w:rPr>
        <w:t>, PARA DETERMINAR A SUSPENSÃO DOS PRAZOS ADMINISTRATIVOS</w:t>
      </w:r>
      <w:r w:rsidR="00FE3B80">
        <w:rPr>
          <w:rFonts w:ascii="Century Gothic" w:hAnsi="Century Gothic"/>
          <w:b/>
          <w:bCs/>
        </w:rPr>
        <w:t xml:space="preserve"> RELATIVOS À SINDICÂNCIAS, PROCESSOS ADMINISTRATIVOS DISCIPLINARES, PROCESSOS ADMINISTRATIVOS LICITATÓRIOS E PROCESSOS ADMINISTRATIVOS ESPECIAIS, NO PERÍODO ENTRE 1º DE MAIO DE 2024 E 20 DE MAIO DE 2024. </w:t>
      </w:r>
    </w:p>
    <w:p w14:paraId="17E96339" w14:textId="77777777" w:rsidR="008D72C2" w:rsidRDefault="008D72C2" w:rsidP="00FE3B80">
      <w:pPr>
        <w:rPr>
          <w:rFonts w:ascii="Century Gothic" w:hAnsi="Century Gothic"/>
        </w:rPr>
      </w:pPr>
    </w:p>
    <w:p w14:paraId="4119134A" w14:textId="77777777" w:rsidR="00BF78BF" w:rsidRPr="000B1EE4" w:rsidRDefault="00BF78BF" w:rsidP="00FE3B80">
      <w:pPr>
        <w:rPr>
          <w:rFonts w:ascii="Century Gothic" w:hAnsi="Century Gothic"/>
        </w:rPr>
      </w:pPr>
    </w:p>
    <w:p w14:paraId="3F1DF21F" w14:textId="13A84E90" w:rsidR="00D365E3" w:rsidRDefault="00D365E3" w:rsidP="00D365E3">
      <w:pPr>
        <w:jc w:val="both"/>
        <w:rPr>
          <w:rFonts w:ascii="Century Gothic" w:hAnsi="Century Gothic"/>
        </w:rPr>
      </w:pPr>
      <w:r w:rsidRPr="000B1EE4">
        <w:rPr>
          <w:rFonts w:ascii="Century Gothic" w:hAnsi="Century Gothic"/>
        </w:rPr>
        <w:tab/>
      </w:r>
      <w:r w:rsidRPr="000B1EE4">
        <w:rPr>
          <w:rFonts w:ascii="Century Gothic" w:hAnsi="Century Gothic"/>
        </w:rPr>
        <w:tab/>
      </w:r>
      <w:r w:rsidRPr="000B1EE4">
        <w:rPr>
          <w:rFonts w:ascii="Century Gothic" w:hAnsi="Century Gothic"/>
          <w:b/>
        </w:rPr>
        <w:t>GISELE CAUMO</w:t>
      </w:r>
      <w:r w:rsidRPr="000B1EE4">
        <w:rPr>
          <w:rFonts w:ascii="Century Gothic" w:hAnsi="Century Gothic"/>
        </w:rPr>
        <w:t>, Prefeita Municipal de Santa Tereza, Estado do Rio Grande do Sul, no uso de suas atribuições que lhe confere a Lei Orgânica Municipal,</w:t>
      </w:r>
      <w:r w:rsidR="00504F9D">
        <w:rPr>
          <w:rFonts w:ascii="Century Gothic" w:hAnsi="Century Gothic"/>
        </w:rPr>
        <w:t xml:space="preserve"> </w:t>
      </w:r>
    </w:p>
    <w:p w14:paraId="7ADE6AE5" w14:textId="6A3160CA" w:rsidR="00D365E3" w:rsidRDefault="00D365E3" w:rsidP="00D365E3">
      <w:pPr>
        <w:jc w:val="both"/>
        <w:rPr>
          <w:rFonts w:ascii="Century Gothic" w:hAnsi="Century Gothic"/>
        </w:rPr>
      </w:pPr>
    </w:p>
    <w:p w14:paraId="505BAB81" w14:textId="404DE998" w:rsidR="00665E93" w:rsidRDefault="00D365E3" w:rsidP="00F15954">
      <w:pPr>
        <w:jc w:val="both"/>
        <w:rPr>
          <w:rFonts w:ascii="Century Gothic" w:hAnsi="Century Gothic"/>
        </w:rPr>
      </w:pPr>
      <w:r>
        <w:rPr>
          <w:rFonts w:ascii="Century Gothic" w:hAnsi="Century Gothic"/>
        </w:rPr>
        <w:tab/>
      </w:r>
      <w:r>
        <w:rPr>
          <w:rFonts w:ascii="Century Gothic" w:hAnsi="Century Gothic"/>
        </w:rPr>
        <w:tab/>
        <w:t xml:space="preserve">CONSIDERANDO as fortes chuvas que atingiram o Município de Santa Tereza e demais da região, provocando </w:t>
      </w:r>
      <w:r w:rsidR="002C29D3">
        <w:rPr>
          <w:rFonts w:ascii="Century Gothic" w:hAnsi="Century Gothic"/>
        </w:rPr>
        <w:t xml:space="preserve">a cheia dos rios </w:t>
      </w:r>
      <w:r w:rsidR="00817B42">
        <w:rPr>
          <w:rFonts w:ascii="Century Gothic" w:hAnsi="Century Gothic"/>
        </w:rPr>
        <w:t>a partir d</w:t>
      </w:r>
      <w:r w:rsidR="0066552E">
        <w:rPr>
          <w:rFonts w:ascii="Century Gothic" w:hAnsi="Century Gothic"/>
        </w:rPr>
        <w:t xml:space="preserve">o dia </w:t>
      </w:r>
      <w:r w:rsidR="002C29D3">
        <w:rPr>
          <w:rFonts w:ascii="Century Gothic" w:hAnsi="Century Gothic"/>
        </w:rPr>
        <w:t>30</w:t>
      </w:r>
      <w:r w:rsidR="0066552E">
        <w:rPr>
          <w:rFonts w:ascii="Century Gothic" w:hAnsi="Century Gothic"/>
        </w:rPr>
        <w:t xml:space="preserve"> do mês de </w:t>
      </w:r>
      <w:r w:rsidR="002C29D3">
        <w:rPr>
          <w:rFonts w:ascii="Century Gothic" w:hAnsi="Century Gothic"/>
        </w:rPr>
        <w:t>abril</w:t>
      </w:r>
      <w:r w:rsidR="0066552E">
        <w:rPr>
          <w:rFonts w:ascii="Century Gothic" w:hAnsi="Century Gothic"/>
        </w:rPr>
        <w:t xml:space="preserve"> do ano de 202</w:t>
      </w:r>
      <w:r w:rsidR="002C29D3">
        <w:rPr>
          <w:rFonts w:ascii="Century Gothic" w:hAnsi="Century Gothic"/>
        </w:rPr>
        <w:t>4</w:t>
      </w:r>
      <w:r w:rsidR="00350B0E">
        <w:rPr>
          <w:rFonts w:ascii="Century Gothic" w:hAnsi="Century Gothic"/>
        </w:rPr>
        <w:t xml:space="preserve">, </w:t>
      </w:r>
      <w:r w:rsidR="002C29D3">
        <w:rPr>
          <w:rFonts w:ascii="Century Gothic" w:hAnsi="Century Gothic"/>
        </w:rPr>
        <w:t xml:space="preserve">causando </w:t>
      </w:r>
      <w:r w:rsidR="00350B0E">
        <w:rPr>
          <w:rFonts w:ascii="Century Gothic" w:hAnsi="Century Gothic"/>
        </w:rPr>
        <w:t>enxurradas</w:t>
      </w:r>
      <w:r w:rsidR="002C29D3">
        <w:rPr>
          <w:rFonts w:ascii="Century Gothic" w:hAnsi="Century Gothic"/>
        </w:rPr>
        <w:t>,</w:t>
      </w:r>
      <w:r w:rsidR="00350B0E">
        <w:rPr>
          <w:rFonts w:ascii="Century Gothic" w:hAnsi="Century Gothic"/>
        </w:rPr>
        <w:t xml:space="preserve"> deslizamentos de terra</w:t>
      </w:r>
      <w:r w:rsidR="00504F9D">
        <w:rPr>
          <w:rFonts w:ascii="Century Gothic" w:hAnsi="Century Gothic"/>
        </w:rPr>
        <w:t xml:space="preserve"> </w:t>
      </w:r>
      <w:r w:rsidR="002C29D3">
        <w:rPr>
          <w:rFonts w:ascii="Century Gothic" w:hAnsi="Century Gothic"/>
        </w:rPr>
        <w:t>em</w:t>
      </w:r>
      <w:r w:rsidR="00504F9D">
        <w:rPr>
          <w:rFonts w:ascii="Century Gothic" w:hAnsi="Century Gothic"/>
        </w:rPr>
        <w:t xml:space="preserve"> toda a extensão do município</w:t>
      </w:r>
      <w:r w:rsidR="00350B0E">
        <w:rPr>
          <w:rFonts w:ascii="Century Gothic" w:hAnsi="Century Gothic"/>
        </w:rPr>
        <w:t xml:space="preserve">, com bloqueio </w:t>
      </w:r>
      <w:r w:rsidR="000B1B24">
        <w:rPr>
          <w:rFonts w:ascii="Century Gothic" w:hAnsi="Century Gothic"/>
        </w:rPr>
        <w:t xml:space="preserve">completo </w:t>
      </w:r>
      <w:r w:rsidR="00350B0E">
        <w:rPr>
          <w:rFonts w:ascii="Century Gothic" w:hAnsi="Century Gothic"/>
        </w:rPr>
        <w:t>de estradas,</w:t>
      </w:r>
      <w:r w:rsidR="002C29D3">
        <w:rPr>
          <w:rFonts w:ascii="Century Gothic" w:hAnsi="Century Gothic"/>
        </w:rPr>
        <w:t xml:space="preserve"> queda de ponte de ligação viária</w:t>
      </w:r>
      <w:r w:rsidR="004D57FA">
        <w:rPr>
          <w:rFonts w:ascii="Century Gothic" w:hAnsi="Century Gothic"/>
        </w:rPr>
        <w:t xml:space="preserve"> urbana</w:t>
      </w:r>
      <w:r w:rsidR="002C29D3">
        <w:rPr>
          <w:rFonts w:ascii="Century Gothic" w:hAnsi="Century Gothic"/>
        </w:rPr>
        <w:t>,</w:t>
      </w:r>
      <w:r w:rsidR="00350B0E">
        <w:rPr>
          <w:rFonts w:ascii="Century Gothic" w:hAnsi="Century Gothic"/>
        </w:rPr>
        <w:t xml:space="preserve"> </w:t>
      </w:r>
      <w:r w:rsidR="000B1B24">
        <w:rPr>
          <w:rFonts w:ascii="Century Gothic" w:hAnsi="Century Gothic"/>
        </w:rPr>
        <w:t xml:space="preserve">tornando o Município </w:t>
      </w:r>
      <w:r w:rsidR="00161330">
        <w:rPr>
          <w:rFonts w:ascii="Century Gothic" w:hAnsi="Century Gothic"/>
        </w:rPr>
        <w:t xml:space="preserve">isolado e </w:t>
      </w:r>
      <w:r w:rsidR="000B1B24">
        <w:rPr>
          <w:rFonts w:ascii="Century Gothic" w:hAnsi="Century Gothic"/>
        </w:rPr>
        <w:t xml:space="preserve">inacessível, </w:t>
      </w:r>
      <w:r w:rsidR="00350B0E">
        <w:rPr>
          <w:rFonts w:ascii="Century Gothic" w:hAnsi="Century Gothic"/>
        </w:rPr>
        <w:t>além</w:t>
      </w:r>
      <w:r w:rsidR="00504F9D">
        <w:rPr>
          <w:rFonts w:ascii="Century Gothic" w:hAnsi="Century Gothic"/>
        </w:rPr>
        <w:t xml:space="preserve"> </w:t>
      </w:r>
      <w:r w:rsidR="00350B0E">
        <w:rPr>
          <w:rFonts w:ascii="Century Gothic" w:hAnsi="Century Gothic"/>
        </w:rPr>
        <w:t>de vendaval, com derrubada de árvores</w:t>
      </w:r>
      <w:r w:rsidR="002C29D3">
        <w:rPr>
          <w:rFonts w:ascii="Century Gothic" w:hAnsi="Century Gothic"/>
        </w:rPr>
        <w:t xml:space="preserve">, com </w:t>
      </w:r>
      <w:r w:rsidR="00F15954">
        <w:rPr>
          <w:rFonts w:ascii="Century Gothic" w:hAnsi="Century Gothic"/>
        </w:rPr>
        <w:t>danos materiais, ambientais e prejuízos econômicos e sociais,</w:t>
      </w:r>
      <w:r w:rsidR="0051354E">
        <w:rPr>
          <w:rFonts w:ascii="Century Gothic" w:hAnsi="Century Gothic"/>
        </w:rPr>
        <w:t xml:space="preserve"> </w:t>
      </w:r>
      <w:r w:rsidR="002C29D3">
        <w:rPr>
          <w:rFonts w:ascii="Century Gothic" w:hAnsi="Century Gothic"/>
        </w:rPr>
        <w:t>com</w:t>
      </w:r>
      <w:r w:rsidR="00F15954">
        <w:rPr>
          <w:rFonts w:ascii="Century Gothic" w:hAnsi="Century Gothic"/>
        </w:rPr>
        <w:t xml:space="preserve"> relevante comprometimento do funcionamento das instituições públicas locais e regionais</w:t>
      </w:r>
      <w:r w:rsidR="000B1B24">
        <w:rPr>
          <w:rFonts w:ascii="Century Gothic" w:hAnsi="Century Gothic"/>
        </w:rPr>
        <w:t xml:space="preserve"> e necessidade imediata de concentração de forças para desobstruir os pontos de acesso,</w:t>
      </w:r>
    </w:p>
    <w:p w14:paraId="2C0B95D0" w14:textId="77777777" w:rsidR="008D72C2" w:rsidRDefault="008D72C2" w:rsidP="00F15954">
      <w:pPr>
        <w:jc w:val="both"/>
        <w:rPr>
          <w:rFonts w:ascii="Century Gothic" w:hAnsi="Century Gothic"/>
        </w:rPr>
      </w:pPr>
    </w:p>
    <w:p w14:paraId="4CFFF0F9" w14:textId="77777777" w:rsidR="008D72C2" w:rsidRDefault="008D72C2" w:rsidP="00F15954">
      <w:pPr>
        <w:jc w:val="both"/>
        <w:rPr>
          <w:rFonts w:ascii="Century Gothic" w:hAnsi="Century Gothic"/>
        </w:rPr>
      </w:pPr>
    </w:p>
    <w:p w14:paraId="68745E7C" w14:textId="17415DEA" w:rsidR="008D72C2" w:rsidRDefault="008D72C2" w:rsidP="00F15954">
      <w:pPr>
        <w:jc w:val="both"/>
        <w:rPr>
          <w:rFonts w:ascii="Century Gothic" w:hAnsi="Century Gothic"/>
        </w:rPr>
      </w:pPr>
      <w:r>
        <w:rPr>
          <w:rFonts w:ascii="Century Gothic" w:hAnsi="Century Gothic"/>
        </w:rPr>
        <w:tab/>
      </w:r>
      <w:r>
        <w:rPr>
          <w:rFonts w:ascii="Century Gothic" w:hAnsi="Century Gothic"/>
        </w:rPr>
        <w:tab/>
        <w:t xml:space="preserve">CONSIDERANDO que não há condições operacionais na sede do Executivo do Município de Santa Tereza, que se encontra com dificuldade no acesso à rede mundial de computadores e oscilação de energia, e também sem pessoal suficiente para </w:t>
      </w:r>
      <w:r w:rsidR="006B44F2">
        <w:rPr>
          <w:rFonts w:ascii="Century Gothic" w:hAnsi="Century Gothic"/>
        </w:rPr>
        <w:t>a execução das</w:t>
      </w:r>
      <w:r>
        <w:rPr>
          <w:rFonts w:ascii="Century Gothic" w:hAnsi="Century Gothic"/>
        </w:rPr>
        <w:t xml:space="preserve"> tarefas administrativas, estando o contingente de mão de obra empenhado no auxílio imediato aos atingidos pelo evento calamitoso e no restabelecimento das condições de trabalho,</w:t>
      </w:r>
    </w:p>
    <w:p w14:paraId="4CB60B70" w14:textId="77777777" w:rsidR="00BF78BF" w:rsidRDefault="00BF78BF" w:rsidP="00F15954">
      <w:pPr>
        <w:jc w:val="both"/>
        <w:rPr>
          <w:rFonts w:ascii="Century Gothic" w:hAnsi="Century Gothic"/>
        </w:rPr>
      </w:pPr>
    </w:p>
    <w:p w14:paraId="347F615E" w14:textId="77777777" w:rsidR="00BF78BF" w:rsidRDefault="00BF78BF" w:rsidP="00F15954">
      <w:pPr>
        <w:jc w:val="both"/>
        <w:rPr>
          <w:rFonts w:ascii="Century Gothic" w:hAnsi="Century Gothic"/>
        </w:rPr>
      </w:pPr>
    </w:p>
    <w:p w14:paraId="12135A3F" w14:textId="77777777" w:rsidR="00BF78BF" w:rsidRDefault="00BF78BF" w:rsidP="00F15954">
      <w:pPr>
        <w:jc w:val="both"/>
        <w:rPr>
          <w:rFonts w:ascii="Century Gothic" w:hAnsi="Century Gothic"/>
        </w:rPr>
      </w:pPr>
    </w:p>
    <w:p w14:paraId="5AD9CE33" w14:textId="77777777" w:rsidR="00BF78BF" w:rsidRDefault="00BF78BF" w:rsidP="00F15954">
      <w:pPr>
        <w:jc w:val="both"/>
        <w:rPr>
          <w:rFonts w:ascii="Century Gothic" w:hAnsi="Century Gothic"/>
        </w:rPr>
      </w:pPr>
    </w:p>
    <w:p w14:paraId="4B81D93B" w14:textId="77777777" w:rsidR="00D365E3" w:rsidRPr="001416B1" w:rsidRDefault="00D365E3" w:rsidP="00D365E3">
      <w:pPr>
        <w:jc w:val="both"/>
        <w:rPr>
          <w:rFonts w:ascii="Century Gothic" w:hAnsi="Century Gothic"/>
        </w:rPr>
      </w:pPr>
    </w:p>
    <w:p w14:paraId="5AC9E2EF" w14:textId="04FD35C1" w:rsidR="006B44F2" w:rsidRDefault="00D365E3" w:rsidP="006B44F2">
      <w:pPr>
        <w:pStyle w:val="Corpodetexto"/>
        <w:spacing w:after="0"/>
        <w:ind w:left="101" w:right="116" w:firstLine="1418"/>
        <w:jc w:val="both"/>
        <w:rPr>
          <w:rFonts w:ascii="Century Gothic" w:hAnsi="Century Gothic"/>
          <w:bCs/>
        </w:rPr>
      </w:pPr>
      <w:r w:rsidRPr="000B1EE4">
        <w:rPr>
          <w:rFonts w:ascii="Century Gothic" w:hAnsi="Century Gothic"/>
          <w:b/>
        </w:rPr>
        <w:lastRenderedPageBreak/>
        <w:t>D E C R E T A</w:t>
      </w:r>
      <w:r w:rsidR="00781B1D">
        <w:rPr>
          <w:rFonts w:ascii="Century Gothic" w:hAnsi="Century Gothic"/>
          <w:b/>
        </w:rPr>
        <w:t>:</w:t>
      </w:r>
    </w:p>
    <w:p w14:paraId="7A5A63A1" w14:textId="77777777" w:rsidR="006B44F2" w:rsidRDefault="006B44F2" w:rsidP="006B44F2">
      <w:pPr>
        <w:pStyle w:val="Corpodetexto"/>
        <w:spacing w:after="0"/>
        <w:ind w:left="101" w:right="116" w:firstLine="1418"/>
        <w:jc w:val="both"/>
        <w:rPr>
          <w:rFonts w:ascii="Century Gothic" w:hAnsi="Century Gothic"/>
          <w:bCs/>
        </w:rPr>
      </w:pPr>
    </w:p>
    <w:p w14:paraId="3A9A383F" w14:textId="7128BB45" w:rsidR="00D365E3" w:rsidRDefault="006B44F2" w:rsidP="006B44F2">
      <w:pPr>
        <w:pStyle w:val="Corpodetexto"/>
        <w:spacing w:after="0"/>
        <w:ind w:left="101" w:right="116" w:firstLine="1418"/>
        <w:jc w:val="both"/>
        <w:rPr>
          <w:rFonts w:ascii="Century Gothic" w:hAnsi="Century Gothic"/>
          <w:bCs/>
        </w:rPr>
      </w:pPr>
      <w:r w:rsidRPr="006B44F2">
        <w:rPr>
          <w:rFonts w:ascii="Century Gothic" w:hAnsi="Century Gothic"/>
          <w:b/>
        </w:rPr>
        <w:t>Art. 1º</w:t>
      </w:r>
      <w:r>
        <w:rPr>
          <w:rFonts w:ascii="Century Gothic" w:hAnsi="Century Gothic"/>
          <w:bCs/>
        </w:rPr>
        <w:t xml:space="preserve"> </w:t>
      </w:r>
      <w:r w:rsidR="00BF78BF">
        <w:rPr>
          <w:rFonts w:ascii="Century Gothic" w:hAnsi="Century Gothic"/>
          <w:bCs/>
        </w:rPr>
        <w:t>Ficam</w:t>
      </w:r>
      <w:r w:rsidR="008D72C2" w:rsidRPr="006B44F2">
        <w:rPr>
          <w:rFonts w:ascii="Century Gothic" w:hAnsi="Century Gothic"/>
          <w:bCs/>
        </w:rPr>
        <w:t xml:space="preserve"> suspens</w:t>
      </w:r>
      <w:r w:rsidR="00BF78BF">
        <w:rPr>
          <w:rFonts w:ascii="Century Gothic" w:hAnsi="Century Gothic"/>
          <w:bCs/>
        </w:rPr>
        <w:t>os</w:t>
      </w:r>
      <w:r w:rsidR="008D72C2" w:rsidRPr="006B44F2">
        <w:rPr>
          <w:rFonts w:ascii="Century Gothic" w:hAnsi="Century Gothic"/>
          <w:bCs/>
        </w:rPr>
        <w:t xml:space="preserve"> os prazos administrativos</w:t>
      </w:r>
      <w:r>
        <w:rPr>
          <w:rFonts w:ascii="Century Gothic" w:hAnsi="Century Gothic"/>
          <w:bCs/>
        </w:rPr>
        <w:t xml:space="preserve"> relativos à Sindicâncias, Processos Administrativos Disciplinares, Processos Administrativos Licitatórios e Processos Administrativos Especiais, no período entre 1º de maio de 2024 e 20 de maio de 2024. </w:t>
      </w:r>
    </w:p>
    <w:p w14:paraId="3ABA9AD7" w14:textId="77777777" w:rsidR="006B44F2" w:rsidRDefault="006B44F2" w:rsidP="006B44F2">
      <w:pPr>
        <w:pStyle w:val="Corpodetexto"/>
        <w:spacing w:after="0"/>
        <w:ind w:left="101" w:right="116" w:firstLine="1418"/>
        <w:jc w:val="both"/>
        <w:rPr>
          <w:rFonts w:ascii="Century Gothic" w:hAnsi="Century Gothic"/>
          <w:b/>
        </w:rPr>
      </w:pPr>
    </w:p>
    <w:p w14:paraId="6F850104" w14:textId="428BD3B5" w:rsidR="006B44F2" w:rsidRPr="00BF78BF" w:rsidRDefault="006B44F2" w:rsidP="00BF78BF">
      <w:pPr>
        <w:pStyle w:val="Corpodetexto"/>
        <w:spacing w:after="0"/>
        <w:ind w:left="101" w:right="116" w:firstLine="1418"/>
        <w:jc w:val="both"/>
        <w:rPr>
          <w:rFonts w:ascii="Century Gothic" w:hAnsi="Century Gothic"/>
          <w:bCs/>
        </w:rPr>
      </w:pPr>
      <w:r w:rsidRPr="006B44F2">
        <w:rPr>
          <w:rFonts w:ascii="Century Gothic" w:hAnsi="Century Gothic"/>
          <w:bCs/>
        </w:rPr>
        <w:t xml:space="preserve">Parágrafo único </w:t>
      </w:r>
      <w:r>
        <w:rPr>
          <w:rFonts w:ascii="Century Gothic" w:hAnsi="Century Gothic"/>
          <w:bCs/>
        </w:rPr>
        <w:t>–</w:t>
      </w:r>
      <w:r w:rsidRPr="006B44F2">
        <w:rPr>
          <w:rFonts w:ascii="Century Gothic" w:hAnsi="Century Gothic"/>
          <w:bCs/>
        </w:rPr>
        <w:t xml:space="preserve"> </w:t>
      </w:r>
      <w:r>
        <w:rPr>
          <w:rFonts w:ascii="Century Gothic" w:hAnsi="Century Gothic"/>
          <w:bCs/>
        </w:rPr>
        <w:t xml:space="preserve">Os prazos em andamento sofrerão automaticamente o acréscimo dos </w:t>
      </w:r>
      <w:r w:rsidR="00D05E14">
        <w:rPr>
          <w:rFonts w:ascii="Century Gothic" w:hAnsi="Century Gothic"/>
          <w:bCs/>
        </w:rPr>
        <w:t xml:space="preserve">dias referente ao período de suspensão aqui determinado, sem necessidade de republicação de atos. </w:t>
      </w:r>
    </w:p>
    <w:p w14:paraId="25D8A316" w14:textId="77777777" w:rsidR="00D05E14" w:rsidRDefault="00D05E14" w:rsidP="00D05E14">
      <w:pPr>
        <w:pStyle w:val="Corpodetexto"/>
        <w:spacing w:after="0"/>
        <w:ind w:left="101" w:right="116" w:firstLine="1418"/>
        <w:jc w:val="both"/>
        <w:rPr>
          <w:rFonts w:ascii="Century Gothic" w:hAnsi="Century Gothic"/>
          <w:bCs/>
        </w:rPr>
      </w:pPr>
    </w:p>
    <w:p w14:paraId="6F3A908C" w14:textId="207B1F53" w:rsidR="00D05E14" w:rsidRDefault="00D05E14" w:rsidP="00D05E14">
      <w:pPr>
        <w:pStyle w:val="Corpodetexto"/>
        <w:spacing w:after="0"/>
        <w:ind w:left="101" w:right="116" w:firstLine="1418"/>
        <w:jc w:val="both"/>
        <w:rPr>
          <w:rFonts w:ascii="Century Gothic" w:hAnsi="Century Gothic"/>
          <w:bCs/>
        </w:rPr>
      </w:pPr>
      <w:r w:rsidRPr="006B44F2">
        <w:rPr>
          <w:rFonts w:ascii="Century Gothic" w:hAnsi="Century Gothic"/>
          <w:b/>
        </w:rPr>
        <w:t xml:space="preserve">Art. </w:t>
      </w:r>
      <w:r>
        <w:rPr>
          <w:rFonts w:ascii="Century Gothic" w:hAnsi="Century Gothic"/>
          <w:b/>
        </w:rPr>
        <w:t>2</w:t>
      </w:r>
      <w:r w:rsidRPr="006B44F2">
        <w:rPr>
          <w:rFonts w:ascii="Century Gothic" w:hAnsi="Century Gothic"/>
          <w:b/>
        </w:rPr>
        <w:t>º</w:t>
      </w:r>
      <w:r>
        <w:rPr>
          <w:rFonts w:ascii="Century Gothic" w:hAnsi="Century Gothic"/>
          <w:bCs/>
        </w:rPr>
        <w:t xml:space="preserve"> Este Decreto entra em vigor na data de sua publicação, retroagindo seus efeitos ao dia 1º de maio de 2024, sem modificação das disposições originalmente previstas no Decreto de nº 1.518, de 1º de maio de 2024, que vai adiante reformulado com as disposições aqui inseridas, para todos os efeitos. </w:t>
      </w:r>
    </w:p>
    <w:p w14:paraId="6E587C3C" w14:textId="77777777" w:rsidR="00D05E14" w:rsidRDefault="00D05E14" w:rsidP="00781B1D">
      <w:pPr>
        <w:pStyle w:val="Corpodetexto"/>
        <w:spacing w:after="0"/>
        <w:ind w:right="116"/>
        <w:jc w:val="both"/>
        <w:rPr>
          <w:rFonts w:ascii="Century Gothic" w:hAnsi="Century Gothic"/>
          <w:bCs/>
        </w:rPr>
      </w:pPr>
    </w:p>
    <w:p w14:paraId="623545CC" w14:textId="77777777" w:rsidR="00D05E14" w:rsidRDefault="00D05E14" w:rsidP="00D05E14">
      <w:pPr>
        <w:ind w:left="708" w:firstLine="708"/>
        <w:jc w:val="both"/>
        <w:rPr>
          <w:rFonts w:ascii="Century Gothic" w:hAnsi="Century Gothic"/>
          <w:b/>
          <w:bCs/>
        </w:rPr>
      </w:pPr>
      <w:r w:rsidRPr="0053637D">
        <w:rPr>
          <w:rFonts w:ascii="Century Gothic" w:hAnsi="Century Gothic"/>
          <w:b/>
          <w:bCs/>
        </w:rPr>
        <w:t>REGISTRE-SE, PUBLIQUE-SE, CUMPRA-SE.</w:t>
      </w:r>
    </w:p>
    <w:p w14:paraId="30C38C16" w14:textId="77777777" w:rsidR="00D05E14" w:rsidRPr="00371ACB" w:rsidRDefault="00D05E14" w:rsidP="00D05E14">
      <w:pPr>
        <w:jc w:val="both"/>
        <w:rPr>
          <w:rFonts w:ascii="Century Gothic" w:hAnsi="Century Gothic"/>
          <w:b/>
          <w:bCs/>
        </w:rPr>
      </w:pPr>
    </w:p>
    <w:p w14:paraId="58E1EDD3" w14:textId="55AAB359" w:rsidR="00D05E14" w:rsidRPr="000B1EE4" w:rsidRDefault="00D05E14" w:rsidP="00D05E14">
      <w:pPr>
        <w:ind w:firstLine="708"/>
        <w:jc w:val="both"/>
        <w:rPr>
          <w:rFonts w:ascii="Century Gothic" w:hAnsi="Century Gothic"/>
        </w:rPr>
      </w:pPr>
      <w:r>
        <w:rPr>
          <w:rFonts w:ascii="Century Gothic" w:hAnsi="Century Gothic"/>
          <w:b/>
          <w:bCs/>
        </w:rPr>
        <w:tab/>
      </w:r>
      <w:r w:rsidRPr="000B1EE4">
        <w:rPr>
          <w:rFonts w:ascii="Century Gothic" w:hAnsi="Century Gothic"/>
          <w:b/>
          <w:bCs/>
        </w:rPr>
        <w:t>GABINETE DA PREFEITA MUNICIPAL DE SANTA TEREZA</w:t>
      </w:r>
      <w:r>
        <w:rPr>
          <w:rFonts w:ascii="Century Gothic" w:hAnsi="Century Gothic"/>
        </w:rPr>
        <w:t>, aos sete dia</w:t>
      </w:r>
      <w:r w:rsidR="00781B1D">
        <w:rPr>
          <w:rFonts w:ascii="Century Gothic" w:hAnsi="Century Gothic"/>
        </w:rPr>
        <w:t>s</w:t>
      </w:r>
      <w:r>
        <w:rPr>
          <w:rFonts w:ascii="Century Gothic" w:hAnsi="Century Gothic"/>
        </w:rPr>
        <w:t xml:space="preserve"> do mês de maio do ano de dois mil e vinte e quatro. </w:t>
      </w:r>
    </w:p>
    <w:p w14:paraId="6E6D9C94" w14:textId="77777777" w:rsidR="00D05E14" w:rsidRDefault="00D05E14" w:rsidP="00D05E14">
      <w:pPr>
        <w:ind w:firstLine="709"/>
        <w:rPr>
          <w:rFonts w:ascii="Century Gothic" w:hAnsi="Century Gothic"/>
          <w:sz w:val="28"/>
        </w:rPr>
      </w:pPr>
    </w:p>
    <w:p w14:paraId="7E1CCD4D" w14:textId="77777777" w:rsidR="00D05E14" w:rsidRPr="000B1EE4" w:rsidRDefault="00D05E14" w:rsidP="00D05E14">
      <w:pPr>
        <w:tabs>
          <w:tab w:val="left" w:pos="4007"/>
        </w:tabs>
        <w:ind w:firstLine="709"/>
        <w:rPr>
          <w:rFonts w:ascii="Century Gothic" w:hAnsi="Century Gothic"/>
          <w:sz w:val="28"/>
        </w:rPr>
      </w:pPr>
    </w:p>
    <w:p w14:paraId="31FD06C6" w14:textId="77777777" w:rsidR="00D05E14" w:rsidRPr="000B1EE4" w:rsidRDefault="00D05E14" w:rsidP="00D05E14">
      <w:pPr>
        <w:pStyle w:val="SemEspaamento"/>
        <w:jc w:val="center"/>
        <w:rPr>
          <w:rFonts w:ascii="Century Gothic" w:hAnsi="Century Gothic"/>
          <w:b/>
          <w:sz w:val="24"/>
        </w:rPr>
      </w:pPr>
      <w:r w:rsidRPr="000B1EE4">
        <w:rPr>
          <w:rFonts w:ascii="Century Gothic" w:hAnsi="Century Gothic"/>
          <w:b/>
          <w:sz w:val="24"/>
        </w:rPr>
        <w:t>GISELE CAUMO</w:t>
      </w:r>
    </w:p>
    <w:p w14:paraId="52F9A0E3" w14:textId="77777777" w:rsidR="00D05E14" w:rsidRPr="000B1EE4" w:rsidRDefault="00D05E14" w:rsidP="00D05E14">
      <w:pPr>
        <w:pStyle w:val="SemEspaamento"/>
        <w:jc w:val="center"/>
        <w:rPr>
          <w:rFonts w:ascii="Century Gothic" w:hAnsi="Century Gothic" w:cs="Times New Roman"/>
          <w:sz w:val="24"/>
          <w:szCs w:val="24"/>
        </w:rPr>
      </w:pPr>
      <w:r w:rsidRPr="000B1EE4">
        <w:rPr>
          <w:rFonts w:ascii="Century Gothic" w:hAnsi="Century Gothic"/>
          <w:sz w:val="24"/>
        </w:rPr>
        <w:t>PREFEITA MUNICIPAL</w:t>
      </w:r>
    </w:p>
    <w:p w14:paraId="30E8D1FE" w14:textId="77777777" w:rsidR="00D05E14" w:rsidRPr="006B44F2" w:rsidRDefault="00D05E14" w:rsidP="00D05E14">
      <w:pPr>
        <w:pStyle w:val="Corpodetexto"/>
        <w:spacing w:after="0"/>
        <w:ind w:left="101" w:right="116" w:firstLine="1418"/>
        <w:jc w:val="both"/>
        <w:rPr>
          <w:rFonts w:ascii="Century Gothic" w:hAnsi="Century Gothic"/>
          <w:bCs/>
        </w:rPr>
      </w:pPr>
    </w:p>
    <w:p w14:paraId="34C83CFA" w14:textId="77777777" w:rsidR="00D05E14" w:rsidRDefault="00D05E14" w:rsidP="00D05E14">
      <w:pPr>
        <w:pStyle w:val="Corpodetexto"/>
        <w:spacing w:after="0"/>
        <w:ind w:left="101" w:right="116" w:firstLine="1418"/>
        <w:jc w:val="both"/>
        <w:rPr>
          <w:rFonts w:ascii="Century Gothic" w:hAnsi="Century Gothic"/>
          <w:b/>
        </w:rPr>
      </w:pPr>
    </w:p>
    <w:p w14:paraId="30D99291" w14:textId="77777777" w:rsidR="00D05E14" w:rsidRDefault="00D05E14" w:rsidP="006B44F2">
      <w:pPr>
        <w:pStyle w:val="Corpodetexto"/>
        <w:spacing w:after="0"/>
        <w:ind w:left="101" w:right="116" w:firstLine="1418"/>
        <w:jc w:val="both"/>
        <w:rPr>
          <w:rFonts w:ascii="Century Gothic" w:hAnsi="Century Gothic"/>
          <w:b/>
        </w:rPr>
      </w:pPr>
    </w:p>
    <w:p w14:paraId="40A69E03" w14:textId="77777777" w:rsidR="008D72C2" w:rsidRDefault="008D72C2" w:rsidP="00B90438">
      <w:pPr>
        <w:pStyle w:val="Corpodetexto"/>
        <w:spacing w:after="0" w:line="276" w:lineRule="auto"/>
        <w:ind w:left="101" w:right="116" w:firstLine="1418"/>
        <w:jc w:val="both"/>
        <w:rPr>
          <w:rFonts w:ascii="Century Gothic" w:hAnsi="Century Gothic"/>
          <w:b/>
        </w:rPr>
      </w:pPr>
    </w:p>
    <w:p w14:paraId="6F68B3E8" w14:textId="77777777" w:rsidR="008D72C2" w:rsidRDefault="008D72C2" w:rsidP="00B90438">
      <w:pPr>
        <w:pStyle w:val="Corpodetexto"/>
        <w:spacing w:after="0" w:line="276" w:lineRule="auto"/>
        <w:ind w:left="101" w:right="116" w:firstLine="1418"/>
        <w:jc w:val="both"/>
        <w:rPr>
          <w:rFonts w:ascii="Century Gothic" w:hAnsi="Century Gothic"/>
          <w:b/>
        </w:rPr>
      </w:pPr>
    </w:p>
    <w:p w14:paraId="6086587D" w14:textId="77777777" w:rsidR="008D72C2" w:rsidRDefault="008D72C2" w:rsidP="00B90438">
      <w:pPr>
        <w:pStyle w:val="Corpodetexto"/>
        <w:spacing w:after="0" w:line="276" w:lineRule="auto"/>
        <w:ind w:left="101" w:right="116" w:firstLine="1418"/>
        <w:jc w:val="both"/>
        <w:rPr>
          <w:rFonts w:ascii="Century Gothic" w:hAnsi="Century Gothic"/>
          <w:b/>
        </w:rPr>
      </w:pPr>
    </w:p>
    <w:p w14:paraId="0B097745" w14:textId="77777777" w:rsidR="00BF78BF" w:rsidRDefault="00BF78BF" w:rsidP="00B90438">
      <w:pPr>
        <w:pStyle w:val="Corpodetexto"/>
        <w:spacing w:after="0" w:line="276" w:lineRule="auto"/>
        <w:ind w:left="101" w:right="116" w:firstLine="1418"/>
        <w:jc w:val="both"/>
        <w:rPr>
          <w:rFonts w:ascii="Century Gothic" w:hAnsi="Century Gothic"/>
          <w:b/>
        </w:rPr>
      </w:pPr>
    </w:p>
    <w:p w14:paraId="518191EC" w14:textId="77777777" w:rsidR="00BF78BF" w:rsidRDefault="00BF78BF" w:rsidP="00B90438">
      <w:pPr>
        <w:pStyle w:val="Corpodetexto"/>
        <w:spacing w:after="0" w:line="276" w:lineRule="auto"/>
        <w:ind w:left="101" w:right="116" w:firstLine="1418"/>
        <w:jc w:val="both"/>
        <w:rPr>
          <w:rFonts w:ascii="Century Gothic" w:hAnsi="Century Gothic"/>
          <w:b/>
        </w:rPr>
      </w:pPr>
    </w:p>
    <w:p w14:paraId="79E369B5" w14:textId="77777777" w:rsidR="00BF78BF" w:rsidRDefault="00BF78BF" w:rsidP="00B90438">
      <w:pPr>
        <w:pStyle w:val="Corpodetexto"/>
        <w:spacing w:after="0" w:line="276" w:lineRule="auto"/>
        <w:ind w:left="101" w:right="116" w:firstLine="1418"/>
        <w:jc w:val="both"/>
        <w:rPr>
          <w:rFonts w:ascii="Century Gothic" w:hAnsi="Century Gothic"/>
          <w:b/>
        </w:rPr>
      </w:pPr>
    </w:p>
    <w:p w14:paraId="5D90AFD1" w14:textId="77777777" w:rsidR="00BF78BF" w:rsidRDefault="00BF78BF" w:rsidP="00B90438">
      <w:pPr>
        <w:pStyle w:val="Corpodetexto"/>
        <w:spacing w:after="0" w:line="276" w:lineRule="auto"/>
        <w:ind w:left="101" w:right="116" w:firstLine="1418"/>
        <w:jc w:val="both"/>
        <w:rPr>
          <w:rFonts w:ascii="Century Gothic" w:hAnsi="Century Gothic"/>
          <w:b/>
        </w:rPr>
      </w:pPr>
    </w:p>
    <w:p w14:paraId="2047CAAD" w14:textId="77777777" w:rsidR="00781B1D" w:rsidRDefault="00781B1D" w:rsidP="00B90438">
      <w:pPr>
        <w:pStyle w:val="Corpodetexto"/>
        <w:spacing w:after="0" w:line="276" w:lineRule="auto"/>
        <w:ind w:left="101" w:right="116" w:firstLine="1418"/>
        <w:jc w:val="both"/>
        <w:rPr>
          <w:rFonts w:ascii="Century Gothic" w:hAnsi="Century Gothic"/>
          <w:b/>
        </w:rPr>
      </w:pPr>
    </w:p>
    <w:p w14:paraId="2EE40DA3" w14:textId="77777777" w:rsidR="00781B1D" w:rsidRDefault="00781B1D" w:rsidP="00B90438">
      <w:pPr>
        <w:pStyle w:val="Corpodetexto"/>
        <w:spacing w:after="0" w:line="276" w:lineRule="auto"/>
        <w:ind w:left="101" w:right="116" w:firstLine="1418"/>
        <w:jc w:val="both"/>
        <w:rPr>
          <w:rFonts w:ascii="Century Gothic" w:hAnsi="Century Gothic"/>
          <w:b/>
        </w:rPr>
      </w:pPr>
    </w:p>
    <w:p w14:paraId="150FA07A" w14:textId="77777777" w:rsidR="0043702F" w:rsidRDefault="0043702F" w:rsidP="00781B1D">
      <w:pPr>
        <w:jc w:val="center"/>
        <w:rPr>
          <w:rFonts w:ascii="Century Gothic" w:hAnsi="Century Gothic"/>
          <w:b/>
          <w:bCs/>
          <w:iCs/>
        </w:rPr>
      </w:pPr>
    </w:p>
    <w:p w14:paraId="0249A4D1" w14:textId="77777777" w:rsidR="0043702F" w:rsidRDefault="0043702F" w:rsidP="00781B1D">
      <w:pPr>
        <w:jc w:val="center"/>
        <w:rPr>
          <w:rFonts w:ascii="Century Gothic" w:hAnsi="Century Gothic"/>
          <w:b/>
          <w:bCs/>
          <w:iCs/>
        </w:rPr>
      </w:pPr>
    </w:p>
    <w:p w14:paraId="75E8CD73" w14:textId="58295197" w:rsidR="00781B1D" w:rsidRPr="00FE3B80" w:rsidRDefault="0043702F" w:rsidP="0043702F">
      <w:pPr>
        <w:jc w:val="center"/>
        <w:rPr>
          <w:rFonts w:ascii="Century Gothic" w:hAnsi="Century Gothic"/>
          <w:b/>
          <w:bCs/>
          <w:iCs/>
        </w:rPr>
      </w:pPr>
      <w:r>
        <w:rPr>
          <w:rFonts w:ascii="Century Gothic" w:hAnsi="Century Gothic"/>
          <w:b/>
          <w:bCs/>
          <w:iCs/>
        </w:rPr>
        <w:t xml:space="preserve">ANEXO I: </w:t>
      </w:r>
      <w:r w:rsidR="00781B1D" w:rsidRPr="000B1EE4">
        <w:rPr>
          <w:rFonts w:ascii="Century Gothic" w:hAnsi="Century Gothic"/>
          <w:b/>
          <w:bCs/>
          <w:iCs/>
        </w:rPr>
        <w:t xml:space="preserve">DECRETO Nº </w:t>
      </w:r>
      <w:r w:rsidR="00781B1D">
        <w:rPr>
          <w:rFonts w:ascii="Century Gothic" w:hAnsi="Century Gothic"/>
          <w:b/>
          <w:bCs/>
          <w:iCs/>
        </w:rPr>
        <w:t>1.518</w:t>
      </w:r>
      <w:r w:rsidR="00781B1D" w:rsidRPr="000B1EE4">
        <w:rPr>
          <w:rFonts w:ascii="Century Gothic" w:hAnsi="Century Gothic"/>
          <w:b/>
          <w:bCs/>
          <w:iCs/>
        </w:rPr>
        <w:t>/202</w:t>
      </w:r>
      <w:r w:rsidR="00781B1D">
        <w:rPr>
          <w:rFonts w:ascii="Century Gothic" w:hAnsi="Century Gothic"/>
          <w:b/>
          <w:bCs/>
          <w:iCs/>
        </w:rPr>
        <w:t>4</w:t>
      </w:r>
      <w:r w:rsidR="00781B1D" w:rsidRPr="000B1EE4">
        <w:rPr>
          <w:rFonts w:ascii="Century Gothic" w:hAnsi="Century Gothic"/>
          <w:b/>
          <w:bCs/>
          <w:iCs/>
        </w:rPr>
        <w:t xml:space="preserve"> DE </w:t>
      </w:r>
      <w:r w:rsidR="00781B1D">
        <w:rPr>
          <w:rFonts w:ascii="Century Gothic" w:hAnsi="Century Gothic"/>
          <w:b/>
          <w:bCs/>
          <w:iCs/>
        </w:rPr>
        <w:t>1º DE MAIO DE 2024</w:t>
      </w:r>
      <w:r>
        <w:rPr>
          <w:rFonts w:ascii="Century Gothic" w:hAnsi="Century Gothic"/>
          <w:b/>
          <w:bCs/>
          <w:iCs/>
        </w:rPr>
        <w:t xml:space="preserve"> REFORMULADO</w:t>
      </w:r>
      <w:bookmarkStart w:id="0" w:name="_GoBack"/>
      <w:bookmarkEnd w:id="0"/>
      <w:r w:rsidR="00781B1D">
        <w:rPr>
          <w:rFonts w:ascii="Century Gothic" w:hAnsi="Century Gothic"/>
          <w:b/>
          <w:bCs/>
          <w:iCs/>
        </w:rPr>
        <w:t>.</w:t>
      </w:r>
    </w:p>
    <w:p w14:paraId="7F1E9DD3" w14:textId="77777777" w:rsidR="00781B1D" w:rsidRDefault="00781B1D" w:rsidP="00781B1D">
      <w:pPr>
        <w:rPr>
          <w:rFonts w:ascii="Century Gothic" w:hAnsi="Century Gothic"/>
          <w:b/>
          <w:bCs/>
        </w:rPr>
      </w:pPr>
    </w:p>
    <w:p w14:paraId="584EA4DB" w14:textId="77777777" w:rsidR="00781B1D" w:rsidRPr="006B0D8D" w:rsidRDefault="00781B1D" w:rsidP="00781B1D">
      <w:pPr>
        <w:rPr>
          <w:rFonts w:ascii="Century Gothic" w:hAnsi="Century Gothic"/>
          <w:b/>
          <w:bCs/>
        </w:rPr>
      </w:pPr>
    </w:p>
    <w:p w14:paraId="760081A7" w14:textId="4EDF69A1" w:rsidR="00781B1D" w:rsidRPr="006B0D8D" w:rsidRDefault="00781B1D" w:rsidP="00781B1D">
      <w:pPr>
        <w:ind w:left="3402"/>
        <w:jc w:val="both"/>
        <w:rPr>
          <w:rFonts w:ascii="Century Gothic" w:hAnsi="Century Gothic"/>
          <w:b/>
          <w:bCs/>
        </w:rPr>
      </w:pPr>
      <w:r>
        <w:rPr>
          <w:rFonts w:ascii="Century Gothic" w:hAnsi="Century Gothic"/>
          <w:b/>
          <w:bCs/>
        </w:rPr>
        <w:t>DECLARA</w:t>
      </w:r>
      <w:r w:rsidRPr="006B0D8D">
        <w:rPr>
          <w:rFonts w:ascii="Century Gothic" w:hAnsi="Century Gothic"/>
          <w:b/>
          <w:bCs/>
        </w:rPr>
        <w:t xml:space="preserve"> </w:t>
      </w:r>
      <w:r>
        <w:rPr>
          <w:rFonts w:ascii="Century Gothic" w:hAnsi="Century Gothic"/>
          <w:b/>
          <w:bCs/>
        </w:rPr>
        <w:t xml:space="preserve">ESTADO </w:t>
      </w:r>
      <w:r w:rsidRPr="006B0D8D">
        <w:rPr>
          <w:rFonts w:ascii="Century Gothic" w:hAnsi="Century Gothic"/>
          <w:b/>
          <w:bCs/>
        </w:rPr>
        <w:t xml:space="preserve">DE </w:t>
      </w:r>
      <w:r>
        <w:rPr>
          <w:rFonts w:ascii="Century Gothic" w:hAnsi="Century Gothic"/>
          <w:b/>
          <w:bCs/>
        </w:rPr>
        <w:t xml:space="preserve">CALAMIDADE PÚBLICA (ECP) </w:t>
      </w:r>
      <w:r w:rsidRPr="006B0D8D">
        <w:rPr>
          <w:rFonts w:ascii="Century Gothic" w:hAnsi="Century Gothic"/>
          <w:b/>
          <w:bCs/>
        </w:rPr>
        <w:t xml:space="preserve">NO MUNICÍPIO DE SANTA TEREZA, </w:t>
      </w:r>
      <w:r>
        <w:rPr>
          <w:rFonts w:ascii="Century Gothic" w:hAnsi="Century Gothic"/>
          <w:b/>
          <w:bCs/>
        </w:rPr>
        <w:t xml:space="preserve">EM RAZÃO DE </w:t>
      </w:r>
      <w:r w:rsidRPr="006B0D8D">
        <w:rPr>
          <w:rFonts w:ascii="Century Gothic" w:hAnsi="Century Gothic"/>
          <w:b/>
          <w:bCs/>
        </w:rPr>
        <w:t>EVENTO ADVERSO</w:t>
      </w:r>
      <w:r>
        <w:rPr>
          <w:rFonts w:ascii="Century Gothic" w:hAnsi="Century Gothic"/>
          <w:b/>
          <w:bCs/>
        </w:rPr>
        <w:t xml:space="preserve"> OCORRIDO NOS DIAS 30 DE ABRIL E 1º DE MAIO DO ANO DE 2024, CHUVAS INTENSAS</w:t>
      </w:r>
      <w:r w:rsidRPr="006B0D8D">
        <w:rPr>
          <w:rFonts w:ascii="Century Gothic" w:hAnsi="Century Gothic"/>
          <w:b/>
          <w:bCs/>
        </w:rPr>
        <w:t xml:space="preserve"> – COBRADE </w:t>
      </w:r>
      <w:r>
        <w:rPr>
          <w:rFonts w:ascii="Century Gothic" w:hAnsi="Century Gothic"/>
          <w:b/>
          <w:bCs/>
        </w:rPr>
        <w:t>1.3.2.1.4</w:t>
      </w:r>
      <w:r w:rsidRPr="006B0D8D">
        <w:rPr>
          <w:rFonts w:ascii="Century Gothic" w:hAnsi="Century Gothic"/>
          <w:b/>
          <w:bCs/>
        </w:rPr>
        <w:t>, CONFORME PORTARIA Nº 260, DE 02 DE FEVEREIRO DE 2022, DO MINISTÉRIO DO DESENVOLVIMENTO REGIONAL</w:t>
      </w:r>
      <w:r>
        <w:rPr>
          <w:rFonts w:ascii="Century Gothic" w:hAnsi="Century Gothic"/>
          <w:b/>
          <w:bCs/>
        </w:rPr>
        <w:t>, E DÁ OUTRAS DISPOSIÇÕES.</w:t>
      </w:r>
    </w:p>
    <w:p w14:paraId="23DAE48D" w14:textId="77777777" w:rsidR="00781B1D" w:rsidRDefault="00781B1D" w:rsidP="00781B1D">
      <w:pPr>
        <w:rPr>
          <w:rFonts w:ascii="Century Gothic" w:hAnsi="Century Gothic"/>
        </w:rPr>
      </w:pPr>
    </w:p>
    <w:p w14:paraId="04B6C8E9" w14:textId="77777777" w:rsidR="00781B1D" w:rsidRPr="000B1EE4" w:rsidRDefault="00781B1D" w:rsidP="00781B1D">
      <w:pPr>
        <w:rPr>
          <w:rFonts w:ascii="Century Gothic" w:hAnsi="Century Gothic"/>
        </w:rPr>
      </w:pPr>
    </w:p>
    <w:p w14:paraId="1F7EC181" w14:textId="77777777" w:rsidR="00781B1D" w:rsidRDefault="00781B1D" w:rsidP="00781B1D">
      <w:pPr>
        <w:jc w:val="both"/>
        <w:rPr>
          <w:rFonts w:ascii="Century Gothic" w:hAnsi="Century Gothic"/>
        </w:rPr>
      </w:pPr>
      <w:r w:rsidRPr="000B1EE4">
        <w:rPr>
          <w:rFonts w:ascii="Century Gothic" w:hAnsi="Century Gothic"/>
        </w:rPr>
        <w:tab/>
      </w:r>
      <w:r w:rsidRPr="000B1EE4">
        <w:rPr>
          <w:rFonts w:ascii="Century Gothic" w:hAnsi="Century Gothic"/>
        </w:rPr>
        <w:tab/>
      </w:r>
      <w:r w:rsidRPr="000B1EE4">
        <w:rPr>
          <w:rFonts w:ascii="Century Gothic" w:hAnsi="Century Gothic"/>
          <w:b/>
        </w:rPr>
        <w:t>GISELE CAUMO</w:t>
      </w:r>
      <w:r w:rsidRPr="000B1EE4">
        <w:rPr>
          <w:rFonts w:ascii="Century Gothic" w:hAnsi="Century Gothic"/>
        </w:rPr>
        <w:t>, Prefeita Municipal de Santa Tereza, Estado do Rio Grande do Sul, no uso de suas atribuições que lhe confere a Lei Orgânica Municipal,</w:t>
      </w:r>
      <w:r>
        <w:rPr>
          <w:rFonts w:ascii="Century Gothic" w:hAnsi="Century Gothic"/>
        </w:rPr>
        <w:t xml:space="preserve"> </w:t>
      </w:r>
    </w:p>
    <w:p w14:paraId="5CD221E4" w14:textId="77777777" w:rsidR="00781B1D" w:rsidRDefault="00781B1D" w:rsidP="00781B1D">
      <w:pPr>
        <w:jc w:val="both"/>
        <w:rPr>
          <w:rFonts w:ascii="Century Gothic" w:hAnsi="Century Gothic"/>
        </w:rPr>
      </w:pPr>
    </w:p>
    <w:p w14:paraId="046B123B" w14:textId="77777777" w:rsidR="00781B1D" w:rsidRDefault="00781B1D" w:rsidP="00781B1D">
      <w:pPr>
        <w:jc w:val="both"/>
        <w:rPr>
          <w:rFonts w:ascii="Century Gothic" w:hAnsi="Century Gothic"/>
        </w:rPr>
      </w:pPr>
      <w:r>
        <w:rPr>
          <w:rFonts w:ascii="Century Gothic" w:hAnsi="Century Gothic"/>
        </w:rPr>
        <w:tab/>
      </w:r>
      <w:r>
        <w:rPr>
          <w:rFonts w:ascii="Century Gothic" w:hAnsi="Century Gothic"/>
        </w:rPr>
        <w:tab/>
        <w:t>CONSIDERANDO as fortes chuvas que atingiram o Município de Santa Tereza e demais da região, provocando a cheia dos rios a partir do dia 30 do mês de abril do ano de 2024, causando enxurradas, deslizamentos de terra em toda a extensão do município, com bloqueio completo de estradas, queda de ponte de ligação viária urbana, tornando o Município isolado e inacessível, além de vendaval, com derrubada de árvores, com danos materiais, ambientais e prejuízos econômicos e sociais, com relevante comprometimento do funcionamento das instituições públicas locais e regionais e necessidade imediata de concentração de forças para desobstruir os pontos de acesso,</w:t>
      </w:r>
    </w:p>
    <w:p w14:paraId="1AA71237" w14:textId="77777777" w:rsidR="00781B1D" w:rsidRDefault="00781B1D" w:rsidP="00781B1D">
      <w:pPr>
        <w:jc w:val="both"/>
        <w:rPr>
          <w:rFonts w:ascii="Century Gothic" w:hAnsi="Century Gothic"/>
        </w:rPr>
      </w:pPr>
    </w:p>
    <w:p w14:paraId="167284FA" w14:textId="77777777" w:rsidR="00781B1D" w:rsidRDefault="00781B1D" w:rsidP="00781B1D">
      <w:pPr>
        <w:jc w:val="both"/>
        <w:rPr>
          <w:rFonts w:ascii="Century Gothic" w:hAnsi="Century Gothic"/>
        </w:rPr>
      </w:pPr>
    </w:p>
    <w:p w14:paraId="426418C0" w14:textId="77777777" w:rsidR="00781B1D" w:rsidRDefault="00781B1D" w:rsidP="00781B1D">
      <w:pPr>
        <w:jc w:val="both"/>
        <w:rPr>
          <w:rFonts w:ascii="Century Gothic" w:hAnsi="Century Gothic"/>
        </w:rPr>
      </w:pPr>
      <w:r>
        <w:rPr>
          <w:rFonts w:ascii="Century Gothic" w:hAnsi="Century Gothic"/>
        </w:rPr>
        <w:tab/>
      </w:r>
      <w:r>
        <w:rPr>
          <w:rFonts w:ascii="Century Gothic" w:hAnsi="Century Gothic"/>
        </w:rPr>
        <w:tab/>
        <w:t>CONSIDERANDO que não há condições operacionais na sede do Executivo do Município de Santa Tereza, que se encontra com dificuldade no acesso à rede mundial de computadores e oscilação de energia, e também sem pessoal suficiente para a execução das tarefas administrativas, estando o contingente de mão de obra empenhado no auxílio imediato aos atingidos pelo evento calamitoso e no restabelecimento das condições de trabalho,</w:t>
      </w:r>
    </w:p>
    <w:p w14:paraId="6107738D" w14:textId="77777777" w:rsidR="00781B1D" w:rsidRDefault="00781B1D" w:rsidP="00B90438">
      <w:pPr>
        <w:pStyle w:val="Corpodetexto"/>
        <w:spacing w:after="0" w:line="276" w:lineRule="auto"/>
        <w:ind w:left="101" w:right="116" w:firstLine="1418"/>
        <w:jc w:val="both"/>
        <w:rPr>
          <w:rFonts w:ascii="Century Gothic" w:hAnsi="Century Gothic"/>
          <w:b/>
        </w:rPr>
      </w:pPr>
    </w:p>
    <w:p w14:paraId="17B6C0A4" w14:textId="49DF1B94" w:rsidR="00781B1D" w:rsidRDefault="00781B1D" w:rsidP="00781B1D">
      <w:pPr>
        <w:pStyle w:val="Corpodetexto"/>
        <w:spacing w:after="0"/>
        <w:ind w:left="101" w:right="116" w:firstLine="1418"/>
        <w:jc w:val="both"/>
        <w:rPr>
          <w:rFonts w:ascii="Century Gothic" w:hAnsi="Century Gothic"/>
          <w:bCs/>
        </w:rPr>
      </w:pPr>
      <w:r w:rsidRPr="000B1EE4">
        <w:rPr>
          <w:rFonts w:ascii="Century Gothic" w:hAnsi="Century Gothic"/>
          <w:b/>
        </w:rPr>
        <w:t>D E C R E T A</w:t>
      </w:r>
      <w:r>
        <w:rPr>
          <w:rFonts w:ascii="Century Gothic" w:hAnsi="Century Gothic"/>
          <w:b/>
        </w:rPr>
        <w:t>:</w:t>
      </w:r>
    </w:p>
    <w:p w14:paraId="42A038FB" w14:textId="77777777" w:rsidR="00781B1D" w:rsidRDefault="00781B1D" w:rsidP="00B90438">
      <w:pPr>
        <w:pStyle w:val="Corpodetexto"/>
        <w:spacing w:after="0" w:line="276" w:lineRule="auto"/>
        <w:ind w:left="101" w:right="116" w:firstLine="1418"/>
        <w:jc w:val="both"/>
        <w:rPr>
          <w:rFonts w:ascii="Century Gothic" w:hAnsi="Century Gothic"/>
          <w:b/>
        </w:rPr>
      </w:pPr>
    </w:p>
    <w:p w14:paraId="46EE4D04" w14:textId="77777777" w:rsidR="00535023" w:rsidRPr="00535023" w:rsidRDefault="00535023" w:rsidP="00B90438">
      <w:pPr>
        <w:pStyle w:val="Corpodetexto"/>
        <w:spacing w:after="0" w:line="276" w:lineRule="auto"/>
        <w:ind w:left="101" w:right="116" w:firstLine="1418"/>
        <w:jc w:val="both"/>
        <w:rPr>
          <w:rFonts w:ascii="Century Gothic" w:hAnsi="Century Gothic"/>
          <w:b/>
        </w:rPr>
      </w:pPr>
    </w:p>
    <w:p w14:paraId="496C8AAC" w14:textId="706284E0" w:rsidR="00D365E3" w:rsidRPr="00653867" w:rsidRDefault="00D365E3" w:rsidP="00D365E3">
      <w:pPr>
        <w:jc w:val="both"/>
        <w:rPr>
          <w:rFonts w:ascii="Century Gothic" w:hAnsi="Century Gothic"/>
        </w:rPr>
      </w:pPr>
      <w:r w:rsidRPr="000B1EE4">
        <w:rPr>
          <w:rFonts w:ascii="Century Gothic" w:hAnsi="Century Gothic"/>
        </w:rPr>
        <w:tab/>
      </w:r>
      <w:r w:rsidRPr="000B1EE4">
        <w:rPr>
          <w:rFonts w:ascii="Century Gothic" w:hAnsi="Century Gothic"/>
        </w:rPr>
        <w:tab/>
      </w:r>
      <w:r w:rsidRPr="00AF204E">
        <w:rPr>
          <w:rFonts w:ascii="Century Gothic" w:hAnsi="Century Gothic"/>
          <w:b/>
          <w:bCs/>
        </w:rPr>
        <w:t xml:space="preserve">Art. 1º </w:t>
      </w:r>
      <w:r w:rsidR="0051354E">
        <w:rPr>
          <w:rFonts w:ascii="Century Gothic" w:hAnsi="Century Gothic"/>
        </w:rPr>
        <w:t>Declaro Estado de Calamidade Pública (ECP)</w:t>
      </w:r>
      <w:r>
        <w:rPr>
          <w:rFonts w:ascii="Century Gothic" w:hAnsi="Century Gothic"/>
        </w:rPr>
        <w:t xml:space="preserve"> no Município de Santa Tereza</w:t>
      </w:r>
      <w:r w:rsidR="0051354E">
        <w:rPr>
          <w:rFonts w:ascii="Century Gothic" w:hAnsi="Century Gothic"/>
        </w:rPr>
        <w:t>,</w:t>
      </w:r>
      <w:r>
        <w:rPr>
          <w:rFonts w:ascii="Century Gothic" w:hAnsi="Century Gothic"/>
        </w:rPr>
        <w:t xml:space="preserve"> em </w:t>
      </w:r>
      <w:r w:rsidR="005669E9">
        <w:rPr>
          <w:rFonts w:ascii="Century Gothic" w:hAnsi="Century Gothic"/>
        </w:rPr>
        <w:t>razão</w:t>
      </w:r>
      <w:r>
        <w:rPr>
          <w:rFonts w:ascii="Century Gothic" w:hAnsi="Century Gothic"/>
        </w:rPr>
        <w:t xml:space="preserve"> do desastre classificado</w:t>
      </w:r>
      <w:r w:rsidR="00B7670F">
        <w:rPr>
          <w:rFonts w:ascii="Century Gothic" w:hAnsi="Century Gothic"/>
        </w:rPr>
        <w:t xml:space="preserve"> como de nível III</w:t>
      </w:r>
      <w:r>
        <w:rPr>
          <w:rFonts w:ascii="Century Gothic" w:hAnsi="Century Gothic"/>
        </w:rPr>
        <w:t xml:space="preserve"> e codificado como natural, hidrológico, </w:t>
      </w:r>
      <w:r w:rsidR="007B2592">
        <w:rPr>
          <w:rFonts w:ascii="Century Gothic" w:hAnsi="Century Gothic"/>
        </w:rPr>
        <w:t>chuvas intensas</w:t>
      </w:r>
      <w:r>
        <w:rPr>
          <w:rFonts w:ascii="Century Gothic" w:hAnsi="Century Gothic"/>
        </w:rPr>
        <w:t xml:space="preserve">, COBRADE </w:t>
      </w:r>
      <w:r w:rsidR="007B2592">
        <w:rPr>
          <w:rFonts w:ascii="Century Gothic" w:hAnsi="Century Gothic"/>
        </w:rPr>
        <w:t>1.3.2.1.4</w:t>
      </w:r>
      <w:r>
        <w:rPr>
          <w:rFonts w:ascii="Century Gothic" w:hAnsi="Century Gothic"/>
        </w:rPr>
        <w:t>, conforme Portaria nº 260, de 02 de fevereiro de 2022, do Ministério do Desenvolvimento Regional</w:t>
      </w:r>
      <w:r w:rsidR="005669E9">
        <w:rPr>
          <w:rFonts w:ascii="Century Gothic" w:hAnsi="Century Gothic"/>
        </w:rPr>
        <w:t>.</w:t>
      </w:r>
    </w:p>
    <w:p w14:paraId="6410D4C1" w14:textId="77777777" w:rsidR="00D365E3" w:rsidRDefault="00D365E3" w:rsidP="00D365E3">
      <w:pPr>
        <w:jc w:val="both"/>
        <w:rPr>
          <w:rFonts w:ascii="Century Gothic" w:hAnsi="Century Gothic"/>
        </w:rPr>
      </w:pPr>
    </w:p>
    <w:p w14:paraId="74BEDC02" w14:textId="375A180A" w:rsidR="00D365E3" w:rsidRDefault="00D365E3" w:rsidP="00D365E3">
      <w:pPr>
        <w:jc w:val="both"/>
        <w:rPr>
          <w:rFonts w:ascii="Century Gothic" w:hAnsi="Century Gothic"/>
        </w:rPr>
      </w:pPr>
      <w:r>
        <w:rPr>
          <w:rFonts w:ascii="Century Gothic" w:hAnsi="Century Gothic"/>
          <w:b/>
          <w:bCs/>
        </w:rPr>
        <w:tab/>
      </w:r>
      <w:r>
        <w:rPr>
          <w:rFonts w:ascii="Century Gothic" w:hAnsi="Century Gothic"/>
          <w:b/>
          <w:bCs/>
        </w:rPr>
        <w:tab/>
      </w:r>
      <w:r w:rsidRPr="00AF204E">
        <w:rPr>
          <w:rFonts w:ascii="Century Gothic" w:hAnsi="Century Gothic"/>
          <w:b/>
          <w:bCs/>
        </w:rPr>
        <w:t xml:space="preserve">Art. </w:t>
      </w:r>
      <w:r>
        <w:rPr>
          <w:rFonts w:ascii="Century Gothic" w:hAnsi="Century Gothic"/>
          <w:b/>
          <w:bCs/>
        </w:rPr>
        <w:t>2</w:t>
      </w:r>
      <w:r w:rsidRPr="00AF204E">
        <w:rPr>
          <w:rFonts w:ascii="Century Gothic" w:hAnsi="Century Gothic"/>
          <w:b/>
          <w:bCs/>
        </w:rPr>
        <w:t>º</w:t>
      </w:r>
      <w:r>
        <w:rPr>
          <w:rFonts w:ascii="Century Gothic" w:hAnsi="Century Gothic"/>
          <w:b/>
          <w:bCs/>
        </w:rPr>
        <w:t xml:space="preserve"> </w:t>
      </w:r>
      <w:r>
        <w:rPr>
          <w:rFonts w:ascii="Century Gothic" w:hAnsi="Century Gothic"/>
        </w:rPr>
        <w:t>Autoriza-se a mobilização de todos os órgãos municipais para atuarem sob a Coordenação da Coordenadoria Municipal de Proteção e Defesa Civil – COMPDEC, nas ações de resposta ao desastre e reabilitação do cenário e reconstrução</w:t>
      </w:r>
      <w:r w:rsidR="00942D9E">
        <w:rPr>
          <w:rFonts w:ascii="Century Gothic" w:hAnsi="Century Gothic"/>
        </w:rPr>
        <w:t xml:space="preserve">. </w:t>
      </w:r>
    </w:p>
    <w:p w14:paraId="590B2825" w14:textId="77777777" w:rsidR="00D365E3" w:rsidRDefault="00D365E3" w:rsidP="00D365E3">
      <w:pPr>
        <w:jc w:val="both"/>
        <w:rPr>
          <w:rFonts w:ascii="Century Gothic" w:hAnsi="Century Gothic"/>
        </w:rPr>
      </w:pPr>
    </w:p>
    <w:p w14:paraId="1C0FF12E" w14:textId="77777777" w:rsidR="00D365E3" w:rsidRDefault="00D365E3" w:rsidP="00D365E3">
      <w:pPr>
        <w:jc w:val="both"/>
        <w:rPr>
          <w:rFonts w:ascii="Century Gothic" w:hAnsi="Century Gothic"/>
        </w:rPr>
      </w:pPr>
      <w:r>
        <w:rPr>
          <w:rFonts w:ascii="Century Gothic" w:hAnsi="Century Gothic"/>
          <w:b/>
          <w:bCs/>
        </w:rPr>
        <w:tab/>
      </w:r>
      <w:r>
        <w:rPr>
          <w:rFonts w:ascii="Century Gothic" w:hAnsi="Century Gothic"/>
          <w:b/>
          <w:bCs/>
        </w:rPr>
        <w:tab/>
      </w:r>
      <w:r w:rsidRPr="00AF204E">
        <w:rPr>
          <w:rFonts w:ascii="Century Gothic" w:hAnsi="Century Gothic"/>
          <w:b/>
          <w:bCs/>
        </w:rPr>
        <w:t xml:space="preserve">Art. </w:t>
      </w:r>
      <w:r>
        <w:rPr>
          <w:rFonts w:ascii="Century Gothic" w:hAnsi="Century Gothic"/>
          <w:b/>
          <w:bCs/>
        </w:rPr>
        <w:t>3</w:t>
      </w:r>
      <w:r w:rsidRPr="00AF204E">
        <w:rPr>
          <w:rFonts w:ascii="Century Gothic" w:hAnsi="Century Gothic"/>
          <w:b/>
          <w:bCs/>
        </w:rPr>
        <w:t>º</w:t>
      </w:r>
      <w:r>
        <w:rPr>
          <w:rFonts w:ascii="Century Gothic" w:hAnsi="Century Gothic"/>
          <w:b/>
          <w:bCs/>
        </w:rPr>
        <w:t xml:space="preserve"> </w:t>
      </w:r>
      <w:r>
        <w:rPr>
          <w:rFonts w:ascii="Century Gothic" w:hAnsi="Century Gothic"/>
        </w:rPr>
        <w:t xml:space="preserve">Autoriza-se a convocação de voluntários para reforçar as ações de resposta ao desastre e realização de campanhas de arrecadação de recursos junto à comunidade, com o objetivo de facilitar as ações de assistência à população afetada pelo desastre, sob a coordenação da Coordenadoria Municipal de Proteção e Defesa Civil – COMPDEC. </w:t>
      </w:r>
    </w:p>
    <w:p w14:paraId="21A575CE" w14:textId="77777777" w:rsidR="00942D9E" w:rsidRDefault="00942D9E" w:rsidP="00D365E3">
      <w:pPr>
        <w:jc w:val="both"/>
        <w:rPr>
          <w:rFonts w:ascii="Century Gothic" w:hAnsi="Century Gothic"/>
        </w:rPr>
      </w:pPr>
    </w:p>
    <w:p w14:paraId="22C64E8F" w14:textId="77777777" w:rsidR="00942D9E" w:rsidRDefault="00942D9E" w:rsidP="00942D9E">
      <w:pPr>
        <w:jc w:val="both"/>
        <w:rPr>
          <w:rFonts w:ascii="Century Gothic" w:hAnsi="Century Gothic"/>
        </w:rPr>
      </w:pPr>
      <w:bookmarkStart w:id="1" w:name="artigo_4"/>
      <w:r>
        <w:rPr>
          <w:rFonts w:ascii="Century Gothic" w:hAnsi="Century Gothic"/>
        </w:rPr>
        <w:tab/>
      </w:r>
      <w:r>
        <w:rPr>
          <w:rFonts w:ascii="Century Gothic" w:hAnsi="Century Gothic"/>
        </w:rPr>
        <w:tab/>
      </w:r>
      <w:r w:rsidRPr="00942D9E">
        <w:rPr>
          <w:rFonts w:ascii="Century Gothic" w:hAnsi="Century Gothic"/>
          <w:b/>
          <w:bCs/>
        </w:rPr>
        <w:t>Art. 4º</w:t>
      </w:r>
      <w:bookmarkEnd w:id="1"/>
      <w:r w:rsidRPr="00942D9E">
        <w:rPr>
          <w:rFonts w:ascii="Century Gothic" w:hAnsi="Century Gothic"/>
        </w:rPr>
        <w:t> De acordo com o estabelecido nos incisos XI e XXV do artigo 5º da Constituição Federal, autoriza-se as autoridades administrativas e os agentes de defesa civil, diretamente responsáveis pelas ações de resposta aos desastres, em caso de risco iminente, a:</w:t>
      </w:r>
    </w:p>
    <w:p w14:paraId="2560AF38" w14:textId="77777777" w:rsidR="00942D9E" w:rsidRDefault="00942D9E" w:rsidP="00942D9E">
      <w:pPr>
        <w:jc w:val="both"/>
        <w:rPr>
          <w:rFonts w:ascii="Century Gothic" w:hAnsi="Century Gothic"/>
        </w:rPr>
      </w:pPr>
      <w:r w:rsidRPr="00942D9E">
        <w:rPr>
          <w:rFonts w:ascii="Century Gothic" w:hAnsi="Century Gothic"/>
        </w:rPr>
        <w:br/>
      </w:r>
      <w:r>
        <w:rPr>
          <w:rFonts w:ascii="Century Gothic" w:hAnsi="Century Gothic"/>
        </w:rPr>
        <w:tab/>
      </w:r>
      <w:r>
        <w:rPr>
          <w:rFonts w:ascii="Century Gothic" w:hAnsi="Century Gothic"/>
        </w:rPr>
        <w:tab/>
      </w:r>
      <w:r w:rsidRPr="00942D9E">
        <w:rPr>
          <w:rFonts w:ascii="Century Gothic" w:hAnsi="Century Gothic"/>
        </w:rPr>
        <w:t>I - penetrar nas casas, para prestar socorro ou para determinar a pronta evacuação das mesmas;</w:t>
      </w:r>
    </w:p>
    <w:p w14:paraId="52E4E790" w14:textId="25431DFF" w:rsidR="00942D9E" w:rsidRPr="00942D9E" w:rsidRDefault="00942D9E" w:rsidP="00942D9E">
      <w:pPr>
        <w:jc w:val="both"/>
        <w:rPr>
          <w:rFonts w:ascii="Century Gothic" w:hAnsi="Century Gothic"/>
        </w:rPr>
      </w:pPr>
      <w:r w:rsidRPr="00942D9E">
        <w:rPr>
          <w:rFonts w:ascii="Century Gothic" w:hAnsi="Century Gothic"/>
        </w:rPr>
        <w:br/>
      </w:r>
      <w:r>
        <w:rPr>
          <w:rFonts w:ascii="Century Gothic" w:hAnsi="Century Gothic"/>
        </w:rPr>
        <w:tab/>
      </w:r>
      <w:r>
        <w:rPr>
          <w:rFonts w:ascii="Century Gothic" w:hAnsi="Century Gothic"/>
        </w:rPr>
        <w:tab/>
      </w:r>
      <w:r w:rsidRPr="00942D9E">
        <w:rPr>
          <w:rFonts w:ascii="Century Gothic" w:hAnsi="Century Gothic"/>
        </w:rPr>
        <w:t>II - usar da propriedade, inclusive particular, em circunstâncias que possam provocar danos ou prejuízos ou comprometer a segurança de pessoas, instalações, serviços e outros bens públicos ou particulares, assegurando-se ao proprietário indenização ulterior, caso o uso da propriedade provoque danos à mesma.</w:t>
      </w:r>
      <w:r w:rsidRPr="00942D9E">
        <w:rPr>
          <w:rFonts w:ascii="Century Gothic" w:hAnsi="Century Gothic"/>
        </w:rPr>
        <w:br/>
      </w:r>
      <w:r w:rsidRPr="00942D9E">
        <w:rPr>
          <w:rFonts w:ascii="Century Gothic" w:hAnsi="Century Gothic"/>
        </w:rPr>
        <w:br/>
      </w:r>
      <w:r>
        <w:rPr>
          <w:rFonts w:ascii="Century Gothic" w:hAnsi="Century Gothic"/>
        </w:rPr>
        <w:tab/>
      </w:r>
      <w:r>
        <w:rPr>
          <w:rFonts w:ascii="Century Gothic" w:hAnsi="Century Gothic"/>
        </w:rPr>
        <w:tab/>
      </w:r>
      <w:r w:rsidRPr="00942D9E">
        <w:rPr>
          <w:rFonts w:ascii="Century Gothic" w:hAnsi="Century Gothic"/>
        </w:rPr>
        <w:t>Parágrafo único. Será responsabilizado o agente da defesa civil ou autoridade administrativa que se omitir de suas obrigações, relacionadas com a segurança global da população.</w:t>
      </w:r>
    </w:p>
    <w:p w14:paraId="2AA42E1B" w14:textId="77777777" w:rsidR="00D365E3" w:rsidRDefault="00D365E3" w:rsidP="00D365E3">
      <w:pPr>
        <w:jc w:val="both"/>
        <w:rPr>
          <w:rFonts w:ascii="Century Gothic" w:hAnsi="Century Gothic"/>
        </w:rPr>
      </w:pPr>
    </w:p>
    <w:p w14:paraId="778984B7" w14:textId="6044E634" w:rsidR="00D365E3" w:rsidRDefault="00D365E3" w:rsidP="00D365E3">
      <w:pPr>
        <w:jc w:val="both"/>
        <w:rPr>
          <w:rFonts w:ascii="Century Gothic" w:hAnsi="Century Gothic"/>
        </w:rPr>
      </w:pPr>
      <w:r>
        <w:rPr>
          <w:rFonts w:ascii="Century Gothic" w:hAnsi="Century Gothic"/>
          <w:b/>
          <w:bCs/>
        </w:rPr>
        <w:tab/>
      </w:r>
      <w:r>
        <w:rPr>
          <w:rFonts w:ascii="Century Gothic" w:hAnsi="Century Gothic"/>
          <w:b/>
          <w:bCs/>
        </w:rPr>
        <w:tab/>
      </w:r>
      <w:r w:rsidRPr="00AF204E">
        <w:rPr>
          <w:rFonts w:ascii="Century Gothic" w:hAnsi="Century Gothic"/>
          <w:b/>
          <w:bCs/>
        </w:rPr>
        <w:t xml:space="preserve">Art. </w:t>
      </w:r>
      <w:r w:rsidR="00942D9E">
        <w:rPr>
          <w:rFonts w:ascii="Century Gothic" w:hAnsi="Century Gothic"/>
          <w:b/>
          <w:bCs/>
        </w:rPr>
        <w:t>5</w:t>
      </w:r>
      <w:r w:rsidRPr="00AF204E">
        <w:rPr>
          <w:rFonts w:ascii="Century Gothic" w:hAnsi="Century Gothic"/>
          <w:b/>
          <w:bCs/>
        </w:rPr>
        <w:t>º</w:t>
      </w:r>
      <w:r>
        <w:rPr>
          <w:rFonts w:ascii="Century Gothic" w:hAnsi="Century Gothic"/>
          <w:b/>
          <w:bCs/>
        </w:rPr>
        <w:t xml:space="preserve"> </w:t>
      </w:r>
      <w:r>
        <w:rPr>
          <w:rFonts w:ascii="Century Gothic" w:hAnsi="Century Gothic"/>
        </w:rPr>
        <w:t xml:space="preserve">De acordo com o inciso VIII do art. 75 da lei nº 14.133, sem prejuízo das restrições da Lei de Responsabilidade Fiscal (LC 101/2000), em situação de emergência, se necessário, ficam dispensados de licitação os contratos de aquisição de bens necessários às atividades de resposta ao desastre, de prestação </w:t>
      </w:r>
      <w:r>
        <w:rPr>
          <w:rFonts w:ascii="Century Gothic" w:hAnsi="Century Gothic"/>
        </w:rPr>
        <w:lastRenderedPageBreak/>
        <w:t xml:space="preserve">de serviços e de obras relacionadas com a reabilitação dos cenários dos desastres, desde que possam ser concluídas no prazo máximo de 180 (cento e oitenta) dias consecutivos e ininterruptos, contados a partir da caracterização do desastre, vedada a prorrogação dos contratos. </w:t>
      </w:r>
    </w:p>
    <w:p w14:paraId="71B5688C" w14:textId="77777777" w:rsidR="00D365E3" w:rsidRDefault="00D365E3" w:rsidP="00D365E3">
      <w:pPr>
        <w:jc w:val="both"/>
        <w:rPr>
          <w:rFonts w:ascii="Century Gothic" w:hAnsi="Century Gothic"/>
        </w:rPr>
      </w:pPr>
    </w:p>
    <w:p w14:paraId="4A879310" w14:textId="1039FB17" w:rsidR="00BE4F3F" w:rsidRDefault="00D365E3" w:rsidP="00D365E3">
      <w:pPr>
        <w:jc w:val="both"/>
        <w:rPr>
          <w:rFonts w:ascii="Century Gothic" w:hAnsi="Century Gothic"/>
        </w:rPr>
      </w:pPr>
      <w:r>
        <w:rPr>
          <w:rFonts w:ascii="Century Gothic" w:hAnsi="Century Gothic"/>
          <w:b/>
          <w:bCs/>
        </w:rPr>
        <w:tab/>
      </w:r>
      <w:r>
        <w:rPr>
          <w:rFonts w:ascii="Century Gothic" w:hAnsi="Century Gothic"/>
          <w:b/>
          <w:bCs/>
        </w:rPr>
        <w:tab/>
      </w:r>
      <w:r w:rsidRPr="00AF204E">
        <w:rPr>
          <w:rFonts w:ascii="Century Gothic" w:hAnsi="Century Gothic"/>
          <w:b/>
          <w:bCs/>
        </w:rPr>
        <w:t xml:space="preserve">Art. </w:t>
      </w:r>
      <w:r w:rsidR="00942D9E">
        <w:rPr>
          <w:rFonts w:ascii="Century Gothic" w:hAnsi="Century Gothic"/>
          <w:b/>
          <w:bCs/>
        </w:rPr>
        <w:t>6</w:t>
      </w:r>
      <w:r w:rsidRPr="00AF204E">
        <w:rPr>
          <w:rFonts w:ascii="Century Gothic" w:hAnsi="Century Gothic"/>
          <w:b/>
          <w:bCs/>
        </w:rPr>
        <w:t>º</w:t>
      </w:r>
      <w:r>
        <w:rPr>
          <w:rFonts w:ascii="Century Gothic" w:hAnsi="Century Gothic"/>
          <w:b/>
          <w:bCs/>
        </w:rPr>
        <w:t xml:space="preserve"> </w:t>
      </w:r>
      <w:r>
        <w:rPr>
          <w:rFonts w:ascii="Century Gothic" w:hAnsi="Century Gothic"/>
        </w:rPr>
        <w:t>De acordo com o art. 167, §3º, da CF/88, fica admitido ao Poder Público a abertura de crédito extraordinário para atender a despesas imprevisíveis e urgentes.</w:t>
      </w:r>
    </w:p>
    <w:p w14:paraId="6E280071" w14:textId="77777777" w:rsidR="00371ACB" w:rsidRDefault="00371ACB" w:rsidP="00D365E3">
      <w:pPr>
        <w:jc w:val="both"/>
        <w:rPr>
          <w:rFonts w:ascii="Century Gothic" w:hAnsi="Century Gothic"/>
        </w:rPr>
      </w:pPr>
    </w:p>
    <w:p w14:paraId="00CD9C2F" w14:textId="1865E0AF" w:rsidR="00D365E3" w:rsidRDefault="00D365E3" w:rsidP="00D365E3">
      <w:pPr>
        <w:jc w:val="both"/>
        <w:rPr>
          <w:rFonts w:ascii="Century Gothic" w:hAnsi="Century Gothic"/>
        </w:rPr>
      </w:pPr>
      <w:r>
        <w:rPr>
          <w:rFonts w:ascii="Century Gothic" w:hAnsi="Century Gothic"/>
          <w:b/>
          <w:bCs/>
        </w:rPr>
        <w:tab/>
      </w:r>
      <w:r>
        <w:rPr>
          <w:rFonts w:ascii="Century Gothic" w:hAnsi="Century Gothic"/>
          <w:b/>
          <w:bCs/>
        </w:rPr>
        <w:tab/>
      </w:r>
      <w:r w:rsidRPr="00AF204E">
        <w:rPr>
          <w:rFonts w:ascii="Century Gothic" w:hAnsi="Century Gothic"/>
          <w:b/>
          <w:bCs/>
        </w:rPr>
        <w:t xml:space="preserve">Art. </w:t>
      </w:r>
      <w:r w:rsidR="00942D9E">
        <w:rPr>
          <w:rFonts w:ascii="Century Gothic" w:hAnsi="Century Gothic"/>
          <w:b/>
          <w:bCs/>
        </w:rPr>
        <w:t>7</w:t>
      </w:r>
      <w:r w:rsidRPr="00AF204E">
        <w:rPr>
          <w:rFonts w:ascii="Century Gothic" w:hAnsi="Century Gothic"/>
          <w:b/>
          <w:bCs/>
        </w:rPr>
        <w:t>º</w:t>
      </w:r>
      <w:r>
        <w:rPr>
          <w:rFonts w:ascii="Century Gothic" w:hAnsi="Century Gothic"/>
          <w:b/>
          <w:bCs/>
        </w:rPr>
        <w:t xml:space="preserve"> </w:t>
      </w:r>
      <w:r>
        <w:rPr>
          <w:rFonts w:ascii="Century Gothic" w:hAnsi="Century Gothic"/>
        </w:rPr>
        <w:t xml:space="preserve">De acordo com as políticas de incentivo agrícolas do Ministério do Desenvolvimento Agrário, que desenvolve diversos programas para auxiliar a população atingida por situações emergenciais, declara-se que assim podem ser enquadrados os atingidos, para participar, por exemplo, da renegociação de dívidas do PRONAF e PROAGRO, garantindo a exoneração de obrigações financeiras relativas à operação de crédito rural de custeio, cuja liquidação seja dificultada pela ocorrência de fenômenos naturais. </w:t>
      </w:r>
    </w:p>
    <w:p w14:paraId="1B87B8AD" w14:textId="77777777" w:rsidR="00FE6653" w:rsidRDefault="00FE6653" w:rsidP="00D365E3">
      <w:pPr>
        <w:jc w:val="both"/>
        <w:rPr>
          <w:rFonts w:ascii="Century Gothic" w:hAnsi="Century Gothic"/>
        </w:rPr>
      </w:pPr>
    </w:p>
    <w:p w14:paraId="07F38DF7" w14:textId="18AC27BD" w:rsidR="00336314" w:rsidRDefault="00FE6653" w:rsidP="00FE6653">
      <w:pPr>
        <w:jc w:val="both"/>
        <w:rPr>
          <w:rFonts w:ascii="Century Gothic" w:hAnsi="Century Gothic"/>
        </w:rPr>
      </w:pPr>
      <w:bookmarkStart w:id="2" w:name="artigo_7"/>
      <w:r>
        <w:rPr>
          <w:rFonts w:ascii="Century Gothic" w:hAnsi="Century Gothic"/>
        </w:rPr>
        <w:tab/>
      </w:r>
      <w:r w:rsidRPr="00FE6653">
        <w:rPr>
          <w:rFonts w:ascii="Century Gothic" w:hAnsi="Century Gothic"/>
          <w:b/>
          <w:bCs/>
        </w:rPr>
        <w:tab/>
        <w:t>Art. 8º</w:t>
      </w:r>
      <w:bookmarkEnd w:id="2"/>
      <w:r w:rsidRPr="00FE6653">
        <w:rPr>
          <w:rFonts w:ascii="Century Gothic" w:hAnsi="Century Gothic"/>
        </w:rPr>
        <w:t> </w:t>
      </w:r>
      <w:r w:rsidR="00336314">
        <w:rPr>
          <w:rFonts w:ascii="Century Gothic" w:hAnsi="Century Gothic"/>
        </w:rPr>
        <w:t>Este Decreto serve também para atender aos termos da</w:t>
      </w:r>
      <w:r w:rsidRPr="00FE6653">
        <w:rPr>
          <w:rFonts w:ascii="Century Gothic" w:hAnsi="Century Gothic"/>
        </w:rPr>
        <w:t xml:space="preserve"> Lei nº 10.878, de 08.06.2004, regulamentada pelo Decreto Federal nº 5.113, 22 de junho de 2004, </w:t>
      </w:r>
      <w:r w:rsidR="00336314">
        <w:rPr>
          <w:rFonts w:ascii="Century Gothic" w:hAnsi="Century Gothic"/>
        </w:rPr>
        <w:t xml:space="preserve">a fim de que os habitantes atingidos possam movimentar a sua conta vinculada ao FGTS, ante a situação declarada agora pelo Município. </w:t>
      </w:r>
    </w:p>
    <w:p w14:paraId="5B260F07" w14:textId="77777777" w:rsidR="00942D9E" w:rsidRDefault="00942D9E" w:rsidP="00D365E3">
      <w:pPr>
        <w:jc w:val="both"/>
        <w:rPr>
          <w:rFonts w:ascii="Century Gothic" w:hAnsi="Century Gothic"/>
        </w:rPr>
      </w:pPr>
    </w:p>
    <w:p w14:paraId="7C1FA95A" w14:textId="14A197FE" w:rsidR="00942D9E" w:rsidRDefault="00942D9E" w:rsidP="00942D9E">
      <w:pPr>
        <w:jc w:val="both"/>
        <w:rPr>
          <w:rFonts w:ascii="Century Gothic" w:hAnsi="Century Gothic"/>
        </w:rPr>
      </w:pPr>
      <w:bookmarkStart w:id="3" w:name="artigo_5"/>
      <w:r>
        <w:rPr>
          <w:rFonts w:ascii="Century Gothic" w:hAnsi="Century Gothic"/>
        </w:rPr>
        <w:tab/>
      </w:r>
      <w:r w:rsidRPr="00942D9E">
        <w:rPr>
          <w:rFonts w:ascii="Century Gothic" w:hAnsi="Century Gothic"/>
          <w:b/>
          <w:bCs/>
        </w:rPr>
        <w:tab/>
        <w:t xml:space="preserve">Art. </w:t>
      </w:r>
      <w:r w:rsidR="00FE6653">
        <w:rPr>
          <w:rFonts w:ascii="Century Gothic" w:hAnsi="Century Gothic"/>
          <w:b/>
          <w:bCs/>
        </w:rPr>
        <w:t>9</w:t>
      </w:r>
      <w:r w:rsidRPr="00942D9E">
        <w:rPr>
          <w:rFonts w:ascii="Century Gothic" w:hAnsi="Century Gothic"/>
          <w:b/>
          <w:bCs/>
        </w:rPr>
        <w:t>º</w:t>
      </w:r>
      <w:bookmarkEnd w:id="3"/>
      <w:r w:rsidRPr="00942D9E">
        <w:rPr>
          <w:rFonts w:ascii="Century Gothic" w:hAnsi="Century Gothic"/>
        </w:rPr>
        <w:t> </w:t>
      </w:r>
      <w:r w:rsidR="00115F67">
        <w:rPr>
          <w:rFonts w:ascii="Century Gothic" w:hAnsi="Century Gothic"/>
        </w:rPr>
        <w:t>A</w:t>
      </w:r>
      <w:r w:rsidRPr="00942D9E">
        <w:rPr>
          <w:rFonts w:ascii="Century Gothic" w:hAnsi="Century Gothic"/>
        </w:rPr>
        <w:t>utoriza-se o início de processos de desapropriação, por utilidade pública, de propriedades particulares comprovadamente localizadas em áreas de risco intensificado de desastre.</w:t>
      </w:r>
    </w:p>
    <w:p w14:paraId="0A010806" w14:textId="77777777" w:rsidR="00942D9E" w:rsidRDefault="00942D9E" w:rsidP="00942D9E">
      <w:pPr>
        <w:jc w:val="both"/>
        <w:rPr>
          <w:rFonts w:ascii="Century Gothic" w:hAnsi="Century Gothic"/>
        </w:rPr>
      </w:pPr>
      <w:r w:rsidRPr="00942D9E">
        <w:rPr>
          <w:rFonts w:ascii="Century Gothic" w:hAnsi="Century Gothic"/>
        </w:rPr>
        <w:br/>
      </w:r>
      <w:r>
        <w:rPr>
          <w:rFonts w:ascii="Century Gothic" w:hAnsi="Century Gothic"/>
        </w:rPr>
        <w:tab/>
      </w:r>
      <w:r>
        <w:rPr>
          <w:rFonts w:ascii="Century Gothic" w:hAnsi="Century Gothic"/>
        </w:rPr>
        <w:tab/>
      </w:r>
      <w:r w:rsidRPr="00942D9E">
        <w:rPr>
          <w:rFonts w:ascii="Century Gothic" w:hAnsi="Century Gothic"/>
        </w:rPr>
        <w:t>§ 1º No processo de desapropriação deverão ser consideradas a depreciação e a desvalorização que ocorrem em propriedades localizadas em áreas inseguras.</w:t>
      </w:r>
    </w:p>
    <w:p w14:paraId="5C97027A" w14:textId="5D52B331" w:rsidR="00942D9E" w:rsidRDefault="00942D9E" w:rsidP="00942D9E">
      <w:pPr>
        <w:jc w:val="both"/>
        <w:rPr>
          <w:rFonts w:ascii="Century Gothic" w:hAnsi="Century Gothic"/>
        </w:rPr>
      </w:pPr>
      <w:r w:rsidRPr="00942D9E">
        <w:rPr>
          <w:rFonts w:ascii="Century Gothic" w:hAnsi="Century Gothic"/>
        </w:rPr>
        <w:br/>
      </w:r>
      <w:r>
        <w:rPr>
          <w:rFonts w:ascii="Century Gothic" w:hAnsi="Century Gothic"/>
        </w:rPr>
        <w:tab/>
      </w:r>
      <w:r>
        <w:rPr>
          <w:rFonts w:ascii="Century Gothic" w:hAnsi="Century Gothic"/>
        </w:rPr>
        <w:tab/>
      </w:r>
      <w:r w:rsidRPr="00942D9E">
        <w:rPr>
          <w:rFonts w:ascii="Century Gothic" w:hAnsi="Century Gothic"/>
        </w:rPr>
        <w:t>§ 2º Sempre que possível essas propriedades serão trocadas por outras situadas em áreas seguras, e o processo de desmontagem e de reconstrução das edificações, em locais seguros, será apoiado pela comunidade.</w:t>
      </w:r>
    </w:p>
    <w:p w14:paraId="5FC4D17F" w14:textId="77777777" w:rsidR="004057CC" w:rsidRPr="004057CC" w:rsidRDefault="004057CC" w:rsidP="004057CC">
      <w:pPr>
        <w:jc w:val="both"/>
        <w:rPr>
          <w:rFonts w:ascii="Century Gothic" w:hAnsi="Century Gothic"/>
        </w:rPr>
      </w:pPr>
    </w:p>
    <w:p w14:paraId="2B310499" w14:textId="4B6388D4" w:rsidR="004057CC" w:rsidRPr="004057CC" w:rsidRDefault="004057CC" w:rsidP="004057CC">
      <w:pPr>
        <w:jc w:val="both"/>
        <w:rPr>
          <w:rFonts w:ascii="Century Gothic" w:hAnsi="Century Gothic"/>
        </w:rPr>
      </w:pPr>
      <w:bookmarkStart w:id="4" w:name="artigo_14"/>
      <w:r>
        <w:rPr>
          <w:rFonts w:ascii="Century Gothic" w:hAnsi="Century Gothic"/>
        </w:rPr>
        <w:tab/>
      </w:r>
      <w:r w:rsidRPr="004057CC">
        <w:rPr>
          <w:rFonts w:ascii="Century Gothic" w:hAnsi="Century Gothic"/>
          <w:b/>
          <w:bCs/>
        </w:rPr>
        <w:tab/>
        <w:t>Art. 1</w:t>
      </w:r>
      <w:bookmarkEnd w:id="4"/>
      <w:r>
        <w:rPr>
          <w:rFonts w:ascii="Century Gothic" w:hAnsi="Century Gothic"/>
          <w:b/>
          <w:bCs/>
        </w:rPr>
        <w:t>0.</w:t>
      </w:r>
      <w:r w:rsidRPr="004057CC">
        <w:rPr>
          <w:rFonts w:ascii="Century Gothic" w:hAnsi="Century Gothic"/>
        </w:rPr>
        <w:t> De acordo com a legislação vigente</w:t>
      </w:r>
      <w:r w:rsidR="003248C8">
        <w:rPr>
          <w:rFonts w:ascii="Century Gothic" w:hAnsi="Century Gothic"/>
        </w:rPr>
        <w:t>,</w:t>
      </w:r>
      <w:r w:rsidRPr="004057CC">
        <w:rPr>
          <w:rFonts w:ascii="Century Gothic" w:hAnsi="Century Gothic"/>
        </w:rPr>
        <w:t xml:space="preserve"> o reconhecimento Federal permite, ainda, </w:t>
      </w:r>
      <w:r w:rsidR="003248C8">
        <w:rPr>
          <w:rFonts w:ascii="Century Gothic" w:hAnsi="Century Gothic"/>
        </w:rPr>
        <w:t>alteração de</w:t>
      </w:r>
      <w:r w:rsidRPr="004057CC">
        <w:rPr>
          <w:rFonts w:ascii="Century Gothic" w:hAnsi="Century Gothic"/>
        </w:rPr>
        <w:t xml:space="preserve"> prazos processuais (artigos 218 e 222, do Código de Processo Civil - Lei nº </w:t>
      </w:r>
      <w:r w:rsidRPr="003248C8">
        <w:rPr>
          <w:rFonts w:ascii="Century Gothic" w:hAnsi="Century Gothic"/>
        </w:rPr>
        <w:t>13.105</w:t>
      </w:r>
      <w:r w:rsidRPr="004057CC">
        <w:rPr>
          <w:rFonts w:ascii="Century Gothic" w:hAnsi="Century Gothic"/>
        </w:rPr>
        <w:t>, de 16 de março de 2015), dentre outros benefícios que poderão ser requeridos</w:t>
      </w:r>
      <w:r w:rsidR="003248C8">
        <w:rPr>
          <w:rFonts w:ascii="Century Gothic" w:hAnsi="Century Gothic"/>
        </w:rPr>
        <w:t>.</w:t>
      </w:r>
    </w:p>
    <w:p w14:paraId="7DF75763" w14:textId="77777777" w:rsidR="004057CC" w:rsidRDefault="004057CC" w:rsidP="00942D9E">
      <w:pPr>
        <w:jc w:val="both"/>
        <w:rPr>
          <w:rFonts w:ascii="Century Gothic" w:hAnsi="Century Gothic"/>
        </w:rPr>
      </w:pPr>
    </w:p>
    <w:p w14:paraId="6940388C" w14:textId="4C023BB0" w:rsidR="004057CC" w:rsidRDefault="004057CC" w:rsidP="004057CC">
      <w:pPr>
        <w:jc w:val="both"/>
        <w:rPr>
          <w:rFonts w:ascii="Century Gothic" w:hAnsi="Century Gothic"/>
        </w:rPr>
      </w:pPr>
      <w:bookmarkStart w:id="5" w:name="artigo_8"/>
      <w:r>
        <w:rPr>
          <w:rFonts w:ascii="Century Gothic" w:hAnsi="Century Gothic"/>
        </w:rPr>
        <w:lastRenderedPageBreak/>
        <w:tab/>
      </w:r>
      <w:r>
        <w:rPr>
          <w:rFonts w:ascii="Century Gothic" w:hAnsi="Century Gothic"/>
        </w:rPr>
        <w:tab/>
      </w:r>
      <w:r w:rsidRPr="004057CC">
        <w:rPr>
          <w:rFonts w:ascii="Century Gothic" w:hAnsi="Century Gothic"/>
          <w:b/>
          <w:bCs/>
        </w:rPr>
        <w:t xml:space="preserve">Art. </w:t>
      </w:r>
      <w:bookmarkEnd w:id="5"/>
      <w:r w:rsidRPr="004057CC">
        <w:rPr>
          <w:rFonts w:ascii="Century Gothic" w:hAnsi="Century Gothic"/>
          <w:b/>
          <w:bCs/>
        </w:rPr>
        <w:t>1</w:t>
      </w:r>
      <w:r>
        <w:rPr>
          <w:rFonts w:ascii="Century Gothic" w:hAnsi="Century Gothic"/>
          <w:b/>
          <w:bCs/>
        </w:rPr>
        <w:t>1.</w:t>
      </w:r>
      <w:r w:rsidRPr="004057CC">
        <w:rPr>
          <w:rFonts w:ascii="Century Gothic" w:hAnsi="Century Gothic"/>
        </w:rPr>
        <w:t> De acordo com o artigo 13</w:t>
      </w:r>
      <w:r>
        <w:rPr>
          <w:rFonts w:ascii="Century Gothic" w:hAnsi="Century Gothic"/>
        </w:rPr>
        <w:t xml:space="preserve"> </w:t>
      </w:r>
      <w:r w:rsidRPr="004057CC">
        <w:rPr>
          <w:rFonts w:ascii="Century Gothic" w:hAnsi="Century Gothic"/>
        </w:rPr>
        <w:t xml:space="preserve">do Decreto nº 84.685, de 06.05.1980, </w:t>
      </w:r>
      <w:r>
        <w:rPr>
          <w:rFonts w:ascii="Century Gothic" w:hAnsi="Century Gothic"/>
        </w:rPr>
        <w:t xml:space="preserve">fica possibilitada a redução do valor do </w:t>
      </w:r>
      <w:r w:rsidRPr="004057CC">
        <w:rPr>
          <w:rFonts w:ascii="Century Gothic" w:hAnsi="Century Gothic"/>
        </w:rPr>
        <w:t>Imposto sobre a Propriedade Rural - ITR, por pessoas físicas ou jurídicas atingidas por desastres, comprovadamente situadas na área afetada</w:t>
      </w:r>
      <w:r>
        <w:rPr>
          <w:rFonts w:ascii="Century Gothic" w:hAnsi="Century Gothic"/>
        </w:rPr>
        <w:t>.</w:t>
      </w:r>
    </w:p>
    <w:p w14:paraId="377A1DE9" w14:textId="77777777" w:rsidR="005A0F51" w:rsidRDefault="005A0F51" w:rsidP="004057CC">
      <w:pPr>
        <w:jc w:val="both"/>
        <w:rPr>
          <w:rFonts w:ascii="Century Gothic" w:hAnsi="Century Gothic"/>
        </w:rPr>
      </w:pPr>
    </w:p>
    <w:p w14:paraId="6A79CFA0" w14:textId="1DB3E270" w:rsidR="005A0F51" w:rsidRPr="004057CC" w:rsidRDefault="005A0F51" w:rsidP="004057CC">
      <w:pPr>
        <w:jc w:val="both"/>
        <w:rPr>
          <w:rFonts w:ascii="Century Gothic" w:hAnsi="Century Gothic"/>
        </w:rPr>
      </w:pPr>
      <w:r>
        <w:rPr>
          <w:rFonts w:ascii="Century Gothic" w:hAnsi="Century Gothic"/>
        </w:rPr>
        <w:tab/>
      </w:r>
      <w:r>
        <w:rPr>
          <w:rFonts w:ascii="Century Gothic" w:hAnsi="Century Gothic"/>
        </w:rPr>
        <w:tab/>
      </w:r>
      <w:r w:rsidRPr="005A0F51">
        <w:rPr>
          <w:rFonts w:ascii="Century Gothic" w:hAnsi="Century Gothic"/>
          <w:b/>
          <w:bCs/>
        </w:rPr>
        <w:t>Art. 12.</w:t>
      </w:r>
      <w:r w:rsidRPr="005A0F51">
        <w:rPr>
          <w:rFonts w:ascii="Century Gothic" w:hAnsi="Century Gothic"/>
        </w:rPr>
        <w:t xml:space="preserve"> De acordo com o art. 4º, § 3º, inciso I, da Resolução 369, de 28 de março de 2006, do Conselho Nacional do Meio Ambiente (CONAMA), que dispõe sobre os casos excepcionais, tem-se uma exceção para a solicitação de autorização de licenciamento ambiental em áreas de APP, nos casos de atividades de Defesa Civil, de caráter emergencial</w:t>
      </w:r>
      <w:r w:rsidR="00E33C02">
        <w:rPr>
          <w:rFonts w:ascii="Century Gothic" w:hAnsi="Century Gothic"/>
        </w:rPr>
        <w:t>.</w:t>
      </w:r>
    </w:p>
    <w:p w14:paraId="447505D4" w14:textId="77777777" w:rsidR="00342DF7" w:rsidRDefault="00342DF7" w:rsidP="00942D9E">
      <w:pPr>
        <w:jc w:val="both"/>
        <w:rPr>
          <w:rFonts w:ascii="Century Gothic" w:hAnsi="Century Gothic"/>
        </w:rPr>
      </w:pPr>
    </w:p>
    <w:p w14:paraId="6AED6634" w14:textId="01B3A841" w:rsidR="00D365E3" w:rsidRDefault="00342DF7" w:rsidP="00342DF7">
      <w:pPr>
        <w:jc w:val="both"/>
        <w:rPr>
          <w:rFonts w:ascii="Century Gothic" w:hAnsi="Century Gothic"/>
        </w:rPr>
      </w:pPr>
      <w:bookmarkStart w:id="6" w:name="artigo_12"/>
      <w:r>
        <w:rPr>
          <w:rFonts w:ascii="Century Gothic" w:hAnsi="Century Gothic"/>
        </w:rPr>
        <w:tab/>
      </w:r>
      <w:r>
        <w:rPr>
          <w:rFonts w:ascii="Century Gothic" w:hAnsi="Century Gothic"/>
        </w:rPr>
        <w:tab/>
      </w:r>
      <w:r w:rsidRPr="005952C0">
        <w:rPr>
          <w:rFonts w:ascii="Century Gothic" w:hAnsi="Century Gothic"/>
          <w:b/>
          <w:bCs/>
        </w:rPr>
        <w:t xml:space="preserve">Art. </w:t>
      </w:r>
      <w:bookmarkEnd w:id="6"/>
      <w:r w:rsidR="00FE6653">
        <w:rPr>
          <w:rFonts w:ascii="Century Gothic" w:hAnsi="Century Gothic"/>
          <w:b/>
          <w:bCs/>
        </w:rPr>
        <w:t>1</w:t>
      </w:r>
      <w:r w:rsidR="005A0F51">
        <w:rPr>
          <w:rFonts w:ascii="Century Gothic" w:hAnsi="Century Gothic"/>
          <w:b/>
          <w:bCs/>
        </w:rPr>
        <w:t>3</w:t>
      </w:r>
      <w:r w:rsidR="004057CC">
        <w:rPr>
          <w:rFonts w:ascii="Century Gothic" w:hAnsi="Century Gothic"/>
          <w:b/>
          <w:bCs/>
        </w:rPr>
        <w:t>.</w:t>
      </w:r>
      <w:r w:rsidRPr="00342DF7">
        <w:rPr>
          <w:rFonts w:ascii="Century Gothic" w:hAnsi="Century Gothic"/>
        </w:rPr>
        <w:t> De acordo com art. 61, inciso II, alínea "j" do Decreto Lei nº </w:t>
      </w:r>
      <w:r w:rsidRPr="005952C0">
        <w:rPr>
          <w:rFonts w:ascii="Century Gothic" w:hAnsi="Century Gothic"/>
        </w:rPr>
        <w:t>2.848</w:t>
      </w:r>
      <w:r w:rsidRPr="00342DF7">
        <w:rPr>
          <w:rFonts w:ascii="Century Gothic" w:hAnsi="Century Gothic"/>
        </w:rPr>
        <w:t>, de 07 de dezembro de 1940, são circunstâncias agravantes de pena, o cometimento de crime em ocasião de inundação ou qualquer calamidade</w:t>
      </w:r>
      <w:r w:rsidR="005952C0">
        <w:rPr>
          <w:rFonts w:ascii="Century Gothic" w:hAnsi="Century Gothic"/>
        </w:rPr>
        <w:t>.</w:t>
      </w:r>
    </w:p>
    <w:p w14:paraId="1B58AC7F" w14:textId="77777777" w:rsidR="00AA3BF8" w:rsidRDefault="00AA3BF8" w:rsidP="00342DF7">
      <w:pPr>
        <w:jc w:val="both"/>
        <w:rPr>
          <w:rFonts w:ascii="Century Gothic" w:hAnsi="Century Gothic"/>
        </w:rPr>
      </w:pPr>
    </w:p>
    <w:p w14:paraId="73160504" w14:textId="6E7BF6B1" w:rsidR="00AA3BF8" w:rsidRDefault="00AA3BF8" w:rsidP="00342DF7">
      <w:pPr>
        <w:jc w:val="both"/>
        <w:rPr>
          <w:rFonts w:ascii="Century Gothic" w:hAnsi="Century Gothic"/>
        </w:rPr>
      </w:pPr>
      <w:r>
        <w:rPr>
          <w:rFonts w:ascii="Century Gothic" w:hAnsi="Century Gothic"/>
          <w:b/>
          <w:bCs/>
        </w:rPr>
        <w:tab/>
      </w:r>
      <w:r>
        <w:rPr>
          <w:rFonts w:ascii="Century Gothic" w:hAnsi="Century Gothic"/>
          <w:b/>
          <w:bCs/>
        </w:rPr>
        <w:tab/>
        <w:t>Art. 14.</w:t>
      </w:r>
      <w:r>
        <w:rPr>
          <w:rFonts w:ascii="Century Gothic" w:hAnsi="Century Gothic"/>
        </w:rPr>
        <w:t xml:space="preserve"> Permite-se a flexibilização do Plano Diretor para flexibilizar o remanejo de famílias atingidas e construção em áreas não alagáveis, desde que precedido de estudo técnico e autorização legislativa. </w:t>
      </w:r>
    </w:p>
    <w:p w14:paraId="6868C9EE" w14:textId="77777777" w:rsidR="00371ACB" w:rsidRDefault="00371ACB" w:rsidP="00342DF7">
      <w:pPr>
        <w:jc w:val="both"/>
        <w:rPr>
          <w:rFonts w:ascii="Century Gothic" w:hAnsi="Century Gothic"/>
        </w:rPr>
      </w:pPr>
    </w:p>
    <w:p w14:paraId="02F73BB8" w14:textId="2A43B687" w:rsidR="00371ACB" w:rsidRDefault="00371ACB" w:rsidP="00342DF7">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b/>
          <w:bCs/>
        </w:rPr>
        <w:t>Art. 15.</w:t>
      </w:r>
      <w:r>
        <w:rPr>
          <w:rFonts w:ascii="Century Gothic" w:hAnsi="Century Gothic"/>
        </w:rPr>
        <w:t xml:space="preserve"> Os atingidos pelo evento calamitoso vão enquadrados na Lei Municipal nº 1.899/2023, de 20 de dezembro de 2023, que dispõe sobre a Política Habitacional de Interesse Social do Município de Santa Tereza. </w:t>
      </w:r>
    </w:p>
    <w:p w14:paraId="626BA0FB" w14:textId="77777777" w:rsidR="002908CA" w:rsidRDefault="002908CA" w:rsidP="00342DF7">
      <w:pPr>
        <w:jc w:val="both"/>
        <w:rPr>
          <w:rFonts w:ascii="Century Gothic" w:hAnsi="Century Gothic"/>
        </w:rPr>
      </w:pPr>
    </w:p>
    <w:p w14:paraId="0719398E" w14:textId="225A9073" w:rsidR="002908CA" w:rsidRDefault="002908CA" w:rsidP="002908CA">
      <w:pPr>
        <w:pStyle w:val="Corpodetexto"/>
        <w:spacing w:after="0"/>
        <w:ind w:left="101" w:right="116" w:firstLine="1418"/>
        <w:jc w:val="both"/>
        <w:rPr>
          <w:rFonts w:ascii="Century Gothic" w:hAnsi="Century Gothic"/>
          <w:bCs/>
        </w:rPr>
      </w:pPr>
      <w:r w:rsidRPr="006B44F2">
        <w:rPr>
          <w:rFonts w:ascii="Century Gothic" w:hAnsi="Century Gothic"/>
          <w:b/>
        </w:rPr>
        <w:t>Art. 1</w:t>
      </w:r>
      <w:r>
        <w:rPr>
          <w:rFonts w:ascii="Century Gothic" w:hAnsi="Century Gothic"/>
          <w:b/>
        </w:rPr>
        <w:t>6.</w:t>
      </w:r>
      <w:r>
        <w:rPr>
          <w:rFonts w:ascii="Century Gothic" w:hAnsi="Century Gothic"/>
          <w:bCs/>
        </w:rPr>
        <w:t xml:space="preserve"> Ficam</w:t>
      </w:r>
      <w:r w:rsidRPr="006B44F2">
        <w:rPr>
          <w:rFonts w:ascii="Century Gothic" w:hAnsi="Century Gothic"/>
          <w:bCs/>
        </w:rPr>
        <w:t xml:space="preserve"> suspens</w:t>
      </w:r>
      <w:r>
        <w:rPr>
          <w:rFonts w:ascii="Century Gothic" w:hAnsi="Century Gothic"/>
          <w:bCs/>
        </w:rPr>
        <w:t>os</w:t>
      </w:r>
      <w:r w:rsidRPr="006B44F2">
        <w:rPr>
          <w:rFonts w:ascii="Century Gothic" w:hAnsi="Century Gothic"/>
          <w:bCs/>
        </w:rPr>
        <w:t xml:space="preserve"> os prazos administrativos</w:t>
      </w:r>
      <w:r>
        <w:rPr>
          <w:rFonts w:ascii="Century Gothic" w:hAnsi="Century Gothic"/>
          <w:bCs/>
        </w:rPr>
        <w:t xml:space="preserve"> relativos à Sindicâncias, Processos Administrativos Disciplinares, Processos Administrativos Licitatórios e Processos Administrativos Especiais, no período entre 1º de maio de 2024 e 20 de maio de 2024. </w:t>
      </w:r>
    </w:p>
    <w:p w14:paraId="6DC1B71A" w14:textId="77777777" w:rsidR="002908CA" w:rsidRDefault="002908CA" w:rsidP="002908CA">
      <w:pPr>
        <w:pStyle w:val="Corpodetexto"/>
        <w:spacing w:after="0"/>
        <w:ind w:left="101" w:right="116" w:firstLine="1418"/>
        <w:jc w:val="both"/>
        <w:rPr>
          <w:rFonts w:ascii="Century Gothic" w:hAnsi="Century Gothic"/>
          <w:b/>
        </w:rPr>
      </w:pPr>
    </w:p>
    <w:p w14:paraId="3B9A5B54" w14:textId="77777777" w:rsidR="002908CA" w:rsidRPr="00BF78BF" w:rsidRDefault="002908CA" w:rsidP="002908CA">
      <w:pPr>
        <w:pStyle w:val="Corpodetexto"/>
        <w:spacing w:after="0"/>
        <w:ind w:left="101" w:right="116" w:firstLine="1418"/>
        <w:jc w:val="both"/>
        <w:rPr>
          <w:rFonts w:ascii="Century Gothic" w:hAnsi="Century Gothic"/>
          <w:bCs/>
        </w:rPr>
      </w:pPr>
      <w:r w:rsidRPr="006B44F2">
        <w:rPr>
          <w:rFonts w:ascii="Century Gothic" w:hAnsi="Century Gothic"/>
          <w:bCs/>
        </w:rPr>
        <w:t xml:space="preserve">Parágrafo único </w:t>
      </w:r>
      <w:r>
        <w:rPr>
          <w:rFonts w:ascii="Century Gothic" w:hAnsi="Century Gothic"/>
          <w:bCs/>
        </w:rPr>
        <w:t>–</w:t>
      </w:r>
      <w:r w:rsidRPr="006B44F2">
        <w:rPr>
          <w:rFonts w:ascii="Century Gothic" w:hAnsi="Century Gothic"/>
          <w:bCs/>
        </w:rPr>
        <w:t xml:space="preserve"> </w:t>
      </w:r>
      <w:r>
        <w:rPr>
          <w:rFonts w:ascii="Century Gothic" w:hAnsi="Century Gothic"/>
          <w:bCs/>
        </w:rPr>
        <w:t xml:space="preserve">Os prazos em andamento sofrerão automaticamente o acréscimo dos dias referente ao período de suspensão aqui determinado, sem necessidade de republicação de atos. </w:t>
      </w:r>
    </w:p>
    <w:p w14:paraId="1CBC5316" w14:textId="77777777" w:rsidR="00342DF7" w:rsidRPr="00342DF7" w:rsidRDefault="00342DF7" w:rsidP="00342DF7">
      <w:pPr>
        <w:jc w:val="both"/>
        <w:rPr>
          <w:rFonts w:ascii="Century Gothic" w:hAnsi="Century Gothic"/>
        </w:rPr>
      </w:pPr>
    </w:p>
    <w:p w14:paraId="2A65210E" w14:textId="2CB8C854" w:rsidR="00C174A3" w:rsidRDefault="00D365E3" w:rsidP="00D365E3">
      <w:pPr>
        <w:jc w:val="both"/>
        <w:rPr>
          <w:rFonts w:ascii="Century Gothic" w:hAnsi="Century Gothic"/>
        </w:rPr>
      </w:pPr>
      <w:r>
        <w:rPr>
          <w:rFonts w:ascii="Century Gothic" w:hAnsi="Century Gothic"/>
          <w:b/>
          <w:bCs/>
        </w:rPr>
        <w:tab/>
      </w:r>
      <w:r>
        <w:rPr>
          <w:rFonts w:ascii="Century Gothic" w:hAnsi="Century Gothic"/>
          <w:b/>
          <w:bCs/>
        </w:rPr>
        <w:tab/>
      </w:r>
      <w:r w:rsidRPr="00AF204E">
        <w:rPr>
          <w:rFonts w:ascii="Century Gothic" w:hAnsi="Century Gothic"/>
          <w:b/>
          <w:bCs/>
        </w:rPr>
        <w:t xml:space="preserve">Art. </w:t>
      </w:r>
      <w:r w:rsidR="005952C0">
        <w:rPr>
          <w:rFonts w:ascii="Century Gothic" w:hAnsi="Century Gothic"/>
          <w:b/>
          <w:bCs/>
        </w:rPr>
        <w:t>1</w:t>
      </w:r>
      <w:r w:rsidR="002908CA">
        <w:rPr>
          <w:rFonts w:ascii="Century Gothic" w:hAnsi="Century Gothic"/>
          <w:b/>
          <w:bCs/>
        </w:rPr>
        <w:t>7</w:t>
      </w:r>
      <w:r w:rsidR="004057CC">
        <w:rPr>
          <w:rFonts w:ascii="Century Gothic" w:hAnsi="Century Gothic"/>
          <w:b/>
          <w:bCs/>
        </w:rPr>
        <w:t>.</w:t>
      </w:r>
      <w:r>
        <w:rPr>
          <w:rFonts w:ascii="Century Gothic" w:hAnsi="Century Gothic"/>
          <w:b/>
          <w:bCs/>
        </w:rPr>
        <w:t xml:space="preserve"> </w:t>
      </w:r>
      <w:r>
        <w:rPr>
          <w:rFonts w:ascii="Century Gothic" w:hAnsi="Century Gothic"/>
        </w:rPr>
        <w:t>Este Decreto tem validade por 1</w:t>
      </w:r>
      <w:r w:rsidR="0066673D">
        <w:rPr>
          <w:rFonts w:ascii="Century Gothic" w:hAnsi="Century Gothic"/>
        </w:rPr>
        <w:t>80</w:t>
      </w:r>
      <w:r>
        <w:rPr>
          <w:rFonts w:ascii="Century Gothic" w:hAnsi="Century Gothic"/>
        </w:rPr>
        <w:t xml:space="preserve">(cento e </w:t>
      </w:r>
      <w:r w:rsidR="0066673D">
        <w:rPr>
          <w:rFonts w:ascii="Century Gothic" w:hAnsi="Century Gothic"/>
        </w:rPr>
        <w:t>oitenta</w:t>
      </w:r>
      <w:r>
        <w:rPr>
          <w:rFonts w:ascii="Century Gothic" w:hAnsi="Century Gothic"/>
        </w:rPr>
        <w:t>) dias</w:t>
      </w:r>
      <w:r w:rsidR="006A4C3B">
        <w:rPr>
          <w:rFonts w:ascii="Century Gothic" w:hAnsi="Century Gothic"/>
        </w:rPr>
        <w:t xml:space="preserve">, </w:t>
      </w:r>
      <w:r w:rsidR="000035E2">
        <w:rPr>
          <w:rFonts w:ascii="Century Gothic" w:hAnsi="Century Gothic"/>
        </w:rPr>
        <w:t>a contar de</w:t>
      </w:r>
      <w:r w:rsidR="007D6823">
        <w:rPr>
          <w:rFonts w:ascii="Century Gothic" w:hAnsi="Century Gothic"/>
        </w:rPr>
        <w:t xml:space="preserve"> 3</w:t>
      </w:r>
      <w:r w:rsidR="006A4C3B">
        <w:rPr>
          <w:rFonts w:ascii="Century Gothic" w:hAnsi="Century Gothic"/>
        </w:rPr>
        <w:t xml:space="preserve">0 de </w:t>
      </w:r>
      <w:r w:rsidR="007D6823">
        <w:rPr>
          <w:rFonts w:ascii="Century Gothic" w:hAnsi="Century Gothic"/>
        </w:rPr>
        <w:t>abril</w:t>
      </w:r>
      <w:r w:rsidR="006A4C3B">
        <w:rPr>
          <w:rFonts w:ascii="Century Gothic" w:hAnsi="Century Gothic"/>
        </w:rPr>
        <w:t xml:space="preserve"> de 202</w:t>
      </w:r>
      <w:r w:rsidR="007D6823">
        <w:rPr>
          <w:rFonts w:ascii="Century Gothic" w:hAnsi="Century Gothic"/>
        </w:rPr>
        <w:t>4</w:t>
      </w:r>
      <w:r w:rsidR="000035E2">
        <w:rPr>
          <w:rFonts w:ascii="Century Gothic" w:hAnsi="Century Gothic"/>
        </w:rPr>
        <w:t xml:space="preserve">, retroagindo também suas disposições a tal data. </w:t>
      </w:r>
    </w:p>
    <w:p w14:paraId="79145F7B" w14:textId="77777777" w:rsidR="002908CA" w:rsidRDefault="002908CA" w:rsidP="00D365E3">
      <w:pPr>
        <w:jc w:val="both"/>
        <w:rPr>
          <w:rFonts w:ascii="Century Gothic" w:hAnsi="Century Gothic"/>
        </w:rPr>
      </w:pPr>
    </w:p>
    <w:p w14:paraId="198E5FFB" w14:textId="77777777" w:rsidR="002908CA" w:rsidRDefault="002908CA" w:rsidP="00D365E3">
      <w:pPr>
        <w:jc w:val="both"/>
        <w:rPr>
          <w:rFonts w:ascii="Century Gothic" w:hAnsi="Century Gothic"/>
        </w:rPr>
      </w:pPr>
    </w:p>
    <w:p w14:paraId="01E56FD2" w14:textId="77777777" w:rsidR="002908CA" w:rsidRDefault="002908CA" w:rsidP="00D365E3">
      <w:pPr>
        <w:jc w:val="both"/>
        <w:rPr>
          <w:rFonts w:ascii="Century Gothic" w:hAnsi="Century Gothic"/>
        </w:rPr>
      </w:pPr>
    </w:p>
    <w:p w14:paraId="3A475006" w14:textId="77777777" w:rsidR="002908CA" w:rsidRPr="00C174A3" w:rsidRDefault="002908CA" w:rsidP="00D365E3">
      <w:pPr>
        <w:jc w:val="both"/>
        <w:rPr>
          <w:rFonts w:ascii="Century Gothic" w:hAnsi="Century Gothic"/>
        </w:rPr>
      </w:pPr>
    </w:p>
    <w:p w14:paraId="56265C76" w14:textId="77777777" w:rsidR="00D365E3" w:rsidRDefault="00D365E3" w:rsidP="00D365E3">
      <w:pPr>
        <w:jc w:val="both"/>
      </w:pPr>
    </w:p>
    <w:p w14:paraId="1811EE93" w14:textId="71544819" w:rsidR="00D365E3" w:rsidRDefault="00D365E3" w:rsidP="00371ACB">
      <w:pPr>
        <w:jc w:val="both"/>
        <w:rPr>
          <w:rFonts w:ascii="Century Gothic" w:hAnsi="Century Gothic"/>
          <w:b/>
          <w:bCs/>
        </w:rPr>
      </w:pPr>
      <w:r>
        <w:lastRenderedPageBreak/>
        <w:tab/>
      </w:r>
      <w:r>
        <w:tab/>
      </w:r>
      <w:r w:rsidRPr="0053637D">
        <w:rPr>
          <w:rFonts w:ascii="Century Gothic" w:hAnsi="Century Gothic"/>
          <w:b/>
          <w:bCs/>
        </w:rPr>
        <w:t>REGISTRE-SE, PUBLIQUE-SE, CUMPRA-SE.</w:t>
      </w:r>
    </w:p>
    <w:p w14:paraId="73C2B07C" w14:textId="77777777" w:rsidR="00371ACB" w:rsidRPr="00371ACB" w:rsidRDefault="00371ACB" w:rsidP="00371ACB">
      <w:pPr>
        <w:jc w:val="both"/>
        <w:rPr>
          <w:rFonts w:ascii="Century Gothic" w:hAnsi="Century Gothic"/>
          <w:b/>
          <w:bCs/>
        </w:rPr>
      </w:pPr>
    </w:p>
    <w:p w14:paraId="02FA3C32" w14:textId="03510045" w:rsidR="00D365E3" w:rsidRPr="000B1EE4" w:rsidRDefault="00D365E3" w:rsidP="00D365E3">
      <w:pPr>
        <w:ind w:firstLine="708"/>
        <w:jc w:val="both"/>
        <w:rPr>
          <w:rFonts w:ascii="Century Gothic" w:hAnsi="Century Gothic"/>
        </w:rPr>
      </w:pPr>
      <w:r>
        <w:rPr>
          <w:rFonts w:ascii="Century Gothic" w:hAnsi="Century Gothic"/>
          <w:b/>
          <w:bCs/>
        </w:rPr>
        <w:tab/>
      </w:r>
      <w:r w:rsidRPr="000B1EE4">
        <w:rPr>
          <w:rFonts w:ascii="Century Gothic" w:hAnsi="Century Gothic"/>
          <w:b/>
          <w:bCs/>
        </w:rPr>
        <w:t>GABINETE DA PREFEITA MUNICIPAL DE SANTA TEREZA</w:t>
      </w:r>
      <w:r>
        <w:rPr>
          <w:rFonts w:ascii="Century Gothic" w:hAnsi="Century Gothic"/>
        </w:rPr>
        <w:t xml:space="preserve">, </w:t>
      </w:r>
      <w:r w:rsidR="00B92921">
        <w:rPr>
          <w:rFonts w:ascii="Century Gothic" w:hAnsi="Century Gothic"/>
        </w:rPr>
        <w:t>ao primeiro dia</w:t>
      </w:r>
      <w:r w:rsidR="007D6823">
        <w:rPr>
          <w:rFonts w:ascii="Century Gothic" w:hAnsi="Century Gothic"/>
        </w:rPr>
        <w:t xml:space="preserve"> do mês de </w:t>
      </w:r>
      <w:r w:rsidR="00B92921">
        <w:rPr>
          <w:rFonts w:ascii="Century Gothic" w:hAnsi="Century Gothic"/>
        </w:rPr>
        <w:t>maio</w:t>
      </w:r>
      <w:r w:rsidR="007D6823">
        <w:rPr>
          <w:rFonts w:ascii="Century Gothic" w:hAnsi="Century Gothic"/>
        </w:rPr>
        <w:t xml:space="preserve"> do ano de dois mil e vinte e quatro. </w:t>
      </w:r>
    </w:p>
    <w:p w14:paraId="54E405E2" w14:textId="77777777" w:rsidR="00D365E3" w:rsidRDefault="00D365E3" w:rsidP="00D365E3">
      <w:pPr>
        <w:ind w:firstLine="709"/>
        <w:rPr>
          <w:rFonts w:ascii="Century Gothic" w:hAnsi="Century Gothic"/>
          <w:sz w:val="28"/>
        </w:rPr>
      </w:pPr>
    </w:p>
    <w:p w14:paraId="4AC28007" w14:textId="77777777" w:rsidR="00D365E3" w:rsidRPr="000B1EE4" w:rsidRDefault="00D365E3" w:rsidP="00D365E3">
      <w:pPr>
        <w:tabs>
          <w:tab w:val="left" w:pos="4007"/>
        </w:tabs>
        <w:ind w:firstLine="709"/>
        <w:rPr>
          <w:rFonts w:ascii="Century Gothic" w:hAnsi="Century Gothic"/>
          <w:sz w:val="28"/>
        </w:rPr>
      </w:pPr>
    </w:p>
    <w:p w14:paraId="22B65D9E" w14:textId="77777777" w:rsidR="00D365E3" w:rsidRPr="000B1EE4" w:rsidRDefault="00D365E3" w:rsidP="00D365E3">
      <w:pPr>
        <w:pStyle w:val="SemEspaamento"/>
        <w:jc w:val="center"/>
        <w:rPr>
          <w:rFonts w:ascii="Century Gothic" w:hAnsi="Century Gothic"/>
          <w:b/>
          <w:sz w:val="24"/>
        </w:rPr>
      </w:pPr>
      <w:r w:rsidRPr="000B1EE4">
        <w:rPr>
          <w:rFonts w:ascii="Century Gothic" w:hAnsi="Century Gothic"/>
          <w:b/>
          <w:sz w:val="24"/>
        </w:rPr>
        <w:t>GISELE CAUMO</w:t>
      </w:r>
    </w:p>
    <w:p w14:paraId="49323E67" w14:textId="77777777" w:rsidR="00D365E3" w:rsidRPr="000B1EE4" w:rsidRDefault="00D365E3" w:rsidP="00D365E3">
      <w:pPr>
        <w:pStyle w:val="SemEspaamento"/>
        <w:jc w:val="center"/>
        <w:rPr>
          <w:rFonts w:ascii="Century Gothic" w:hAnsi="Century Gothic" w:cs="Times New Roman"/>
          <w:sz w:val="24"/>
          <w:szCs w:val="24"/>
        </w:rPr>
      </w:pPr>
      <w:r w:rsidRPr="000B1EE4">
        <w:rPr>
          <w:rFonts w:ascii="Century Gothic" w:hAnsi="Century Gothic"/>
          <w:sz w:val="24"/>
        </w:rPr>
        <w:t>PREFEITA MUNICIPAL</w:t>
      </w:r>
    </w:p>
    <w:p w14:paraId="2A945183" w14:textId="77777777" w:rsidR="00555C98" w:rsidRPr="00452653" w:rsidRDefault="00555C98" w:rsidP="0046358F">
      <w:pPr>
        <w:ind w:firstLine="1620"/>
        <w:jc w:val="both"/>
        <w:rPr>
          <w:rFonts w:ascii="Century Gothic" w:hAnsi="Century Gothic"/>
        </w:rPr>
      </w:pPr>
    </w:p>
    <w:sectPr w:rsidR="00555C98" w:rsidRPr="00452653" w:rsidSect="00F151DC">
      <w:headerReference w:type="default" r:id="rId6"/>
      <w:footerReference w:type="default" r:id="rId7"/>
      <w:pgSz w:w="11906" w:h="16838" w:code="9"/>
      <w:pgMar w:top="3686" w:right="1134" w:bottom="1134" w:left="1134"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A0FD" w14:textId="77777777" w:rsidR="00B92EBA" w:rsidRDefault="00B92EBA">
      <w:r>
        <w:separator/>
      </w:r>
    </w:p>
  </w:endnote>
  <w:endnote w:type="continuationSeparator" w:id="0">
    <w:p w14:paraId="532B33D6" w14:textId="77777777" w:rsidR="00B92EBA" w:rsidRDefault="00B9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skerville Old Face">
    <w:altName w:val="Cambria"/>
    <w:panose1 w:val="02020602080505020303"/>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5271" w14:textId="77777777" w:rsidR="002F5B01" w:rsidRPr="002F5B01" w:rsidRDefault="002F5B01" w:rsidP="002F5B01">
    <w:pPr>
      <w:jc w:val="center"/>
      <w:rPr>
        <w:rFonts w:ascii="Garamond" w:eastAsia="Microsoft YaHei" w:hAnsi="Garamond"/>
        <w:lang w:eastAsia="en-US"/>
      </w:rPr>
    </w:pPr>
    <w:r w:rsidRPr="002F5B01">
      <w:rPr>
        <w:rFonts w:ascii="Garamond" w:eastAsia="Microsoft YaHei" w:hAnsi="Garamond"/>
        <w:lang w:eastAsia="en-US"/>
      </w:rPr>
      <w:t>________________________________________________________________________________</w:t>
    </w:r>
  </w:p>
  <w:p w14:paraId="0DEF6ACE" w14:textId="77777777" w:rsidR="002F5B01" w:rsidRPr="002F5B01" w:rsidRDefault="002F5B01" w:rsidP="002F5B01">
    <w:pPr>
      <w:jc w:val="center"/>
      <w:rPr>
        <w:rFonts w:ascii="Garamond" w:eastAsia="Microsoft YaHei" w:hAnsi="Garamond"/>
        <w:sz w:val="28"/>
        <w:szCs w:val="28"/>
        <w:lang w:eastAsia="en-US"/>
      </w:rPr>
    </w:pPr>
    <w:r w:rsidRPr="002F5B01">
      <w:rPr>
        <w:rFonts w:ascii="Garamond" w:eastAsia="Microsoft YaHei" w:hAnsi="Garamond"/>
        <w:sz w:val="28"/>
        <w:szCs w:val="28"/>
        <w:lang w:eastAsia="en-US"/>
      </w:rPr>
      <w:t>Av. Itália, 474 – Centro – Santa Tereza – RS – CEP 95715-000 – Fone (54) 3456-1033</w:t>
    </w:r>
  </w:p>
  <w:p w14:paraId="34E12BB1" w14:textId="77777777" w:rsidR="002F5B01" w:rsidRPr="002F5B01" w:rsidRDefault="002F5B01" w:rsidP="002F5B01">
    <w:pPr>
      <w:jc w:val="center"/>
      <w:rPr>
        <w:rFonts w:ascii="Garamond" w:eastAsia="Microsoft YaHei" w:hAnsi="Garamond"/>
        <w:sz w:val="28"/>
        <w:szCs w:val="28"/>
        <w:lang w:eastAsia="en-US"/>
      </w:rPr>
    </w:pPr>
    <w:r w:rsidRPr="002F5B01">
      <w:rPr>
        <w:rFonts w:ascii="Garamond" w:eastAsia="Microsoft YaHei" w:hAnsi="Garamond"/>
        <w:sz w:val="28"/>
        <w:szCs w:val="28"/>
        <w:lang w:eastAsia="en-US"/>
      </w:rPr>
      <w:t>E-mail: gabinete@santatereza.rs.gov.br</w:t>
    </w:r>
  </w:p>
  <w:p w14:paraId="3D55EA63" w14:textId="77777777" w:rsidR="002F5B01" w:rsidRDefault="002F5B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94C56" w14:textId="77777777" w:rsidR="00B92EBA" w:rsidRDefault="00B92EBA">
      <w:r>
        <w:separator/>
      </w:r>
    </w:p>
  </w:footnote>
  <w:footnote w:type="continuationSeparator" w:id="0">
    <w:p w14:paraId="3CBD3685" w14:textId="77777777" w:rsidR="00B92EBA" w:rsidRDefault="00B92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F07C" w14:textId="77777777" w:rsidR="002F5B01" w:rsidRPr="002F5B01" w:rsidRDefault="00EB61BB" w:rsidP="002F5B01">
    <w:pPr>
      <w:spacing w:after="160" w:line="259" w:lineRule="auto"/>
      <w:jc w:val="center"/>
      <w:rPr>
        <w:rFonts w:ascii="Calibri" w:eastAsia="Calibri" w:hAnsi="Calibri"/>
        <w:sz w:val="22"/>
        <w:szCs w:val="22"/>
        <w:lang w:eastAsia="en-US"/>
      </w:rPr>
    </w:pPr>
    <w:r w:rsidRPr="002F5B01">
      <w:rPr>
        <w:rFonts w:ascii="Calibri" w:eastAsia="Calibri" w:hAnsi="Calibri"/>
        <w:noProof/>
        <w:sz w:val="22"/>
        <w:szCs w:val="22"/>
      </w:rPr>
      <w:drawing>
        <wp:inline distT="0" distB="0" distL="0" distR="0" wp14:anchorId="21488F24" wp14:editId="77A80DE0">
          <wp:extent cx="819150" cy="97155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a:ln>
                    <a:noFill/>
                  </a:ln>
                </pic:spPr>
              </pic:pic>
            </a:graphicData>
          </a:graphic>
        </wp:inline>
      </w:drawing>
    </w:r>
  </w:p>
  <w:p w14:paraId="5704A5EE" w14:textId="77777777" w:rsidR="002F5B01" w:rsidRPr="002F5B01" w:rsidRDefault="002F5B01" w:rsidP="002F5B01">
    <w:pPr>
      <w:jc w:val="center"/>
      <w:rPr>
        <w:rFonts w:ascii="Baskerville Old Face" w:eastAsia="Microsoft YaHei" w:hAnsi="Baskerville Old Face"/>
        <w:sz w:val="32"/>
        <w:szCs w:val="32"/>
        <w:lang w:eastAsia="en-US"/>
      </w:rPr>
    </w:pPr>
    <w:r w:rsidRPr="002F5B01">
      <w:rPr>
        <w:rFonts w:ascii="Baskerville Old Face" w:eastAsia="Microsoft YaHei" w:hAnsi="Baskerville Old Face"/>
        <w:sz w:val="32"/>
        <w:szCs w:val="32"/>
        <w:lang w:eastAsia="en-US"/>
      </w:rPr>
      <w:t>Estado do Rio Grande do Sul</w:t>
    </w:r>
  </w:p>
  <w:p w14:paraId="685E6FFA" w14:textId="77777777" w:rsidR="002F5B01" w:rsidRPr="002F5B01" w:rsidRDefault="002F5B01" w:rsidP="002F5B01">
    <w:pPr>
      <w:jc w:val="center"/>
      <w:rPr>
        <w:rFonts w:ascii="Monotype Corsiva" w:eastAsia="Calibri" w:hAnsi="Monotype Corsiva"/>
        <w:sz w:val="40"/>
        <w:szCs w:val="40"/>
        <w:lang w:eastAsia="en-US"/>
      </w:rPr>
    </w:pPr>
    <w:r w:rsidRPr="002F5B01">
      <w:rPr>
        <w:rFonts w:ascii="Monotype Corsiva" w:eastAsia="Calibri" w:hAnsi="Monotype Corsiva"/>
        <w:sz w:val="40"/>
        <w:szCs w:val="40"/>
        <w:lang w:eastAsia="en-US"/>
      </w:rPr>
      <w:t>Prefeitura Municipal de Santa Tereza</w:t>
    </w:r>
  </w:p>
  <w:p w14:paraId="09FAC5D5" w14:textId="77777777" w:rsidR="002F5B01" w:rsidRPr="002F5B01" w:rsidRDefault="002F5B01" w:rsidP="002F5B01">
    <w:pPr>
      <w:jc w:val="center"/>
      <w:rPr>
        <w:rFonts w:ascii="Baskerville Old Face" w:eastAsia="Microsoft YaHei" w:hAnsi="Baskerville Old Face"/>
        <w:sz w:val="32"/>
        <w:szCs w:val="32"/>
        <w:lang w:eastAsia="en-US"/>
      </w:rPr>
    </w:pPr>
    <w:r w:rsidRPr="002F5B01">
      <w:rPr>
        <w:rFonts w:ascii="Baskerville Old Face" w:eastAsia="Microsoft YaHei" w:hAnsi="Baskerville Old Face"/>
        <w:sz w:val="32"/>
        <w:szCs w:val="32"/>
        <w:lang w:eastAsia="en-US"/>
      </w:rPr>
      <w:t>Gabinete da Prefeita</w:t>
    </w:r>
  </w:p>
  <w:p w14:paraId="74842117" w14:textId="77777777" w:rsidR="002F5B01" w:rsidRDefault="002F5B0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3F"/>
    <w:rsid w:val="000035E2"/>
    <w:rsid w:val="00003D39"/>
    <w:rsid w:val="00004176"/>
    <w:rsid w:val="000057E4"/>
    <w:rsid w:val="00010E50"/>
    <w:rsid w:val="00012C8B"/>
    <w:rsid w:val="000132F5"/>
    <w:rsid w:val="00014D61"/>
    <w:rsid w:val="000231CE"/>
    <w:rsid w:val="0002353F"/>
    <w:rsid w:val="00024E51"/>
    <w:rsid w:val="00033277"/>
    <w:rsid w:val="0003674C"/>
    <w:rsid w:val="00041C90"/>
    <w:rsid w:val="00042A38"/>
    <w:rsid w:val="00042F40"/>
    <w:rsid w:val="00047768"/>
    <w:rsid w:val="00055310"/>
    <w:rsid w:val="000664DE"/>
    <w:rsid w:val="000749DC"/>
    <w:rsid w:val="00076906"/>
    <w:rsid w:val="000830FA"/>
    <w:rsid w:val="00085199"/>
    <w:rsid w:val="00085DB3"/>
    <w:rsid w:val="0009107D"/>
    <w:rsid w:val="000912BF"/>
    <w:rsid w:val="000971C4"/>
    <w:rsid w:val="000A0F60"/>
    <w:rsid w:val="000A3D14"/>
    <w:rsid w:val="000A5C51"/>
    <w:rsid w:val="000A75DB"/>
    <w:rsid w:val="000B11EA"/>
    <w:rsid w:val="000B1B24"/>
    <w:rsid w:val="000B2A7A"/>
    <w:rsid w:val="000B4132"/>
    <w:rsid w:val="000C2EB6"/>
    <w:rsid w:val="000C3C02"/>
    <w:rsid w:val="000D2551"/>
    <w:rsid w:val="000D31CF"/>
    <w:rsid w:val="000D5605"/>
    <w:rsid w:val="000D661F"/>
    <w:rsid w:val="000E05C0"/>
    <w:rsid w:val="000E3238"/>
    <w:rsid w:val="000E533E"/>
    <w:rsid w:val="000F20BC"/>
    <w:rsid w:val="00105AF7"/>
    <w:rsid w:val="00106530"/>
    <w:rsid w:val="00112882"/>
    <w:rsid w:val="00115A7C"/>
    <w:rsid w:val="00115F67"/>
    <w:rsid w:val="00120F1B"/>
    <w:rsid w:val="00131713"/>
    <w:rsid w:val="00133BD3"/>
    <w:rsid w:val="0014311C"/>
    <w:rsid w:val="00147609"/>
    <w:rsid w:val="00161330"/>
    <w:rsid w:val="00161A7F"/>
    <w:rsid w:val="001623F5"/>
    <w:rsid w:val="00165C39"/>
    <w:rsid w:val="0016631F"/>
    <w:rsid w:val="00172560"/>
    <w:rsid w:val="001800A4"/>
    <w:rsid w:val="001844FC"/>
    <w:rsid w:val="001850C1"/>
    <w:rsid w:val="0018669B"/>
    <w:rsid w:val="00195F31"/>
    <w:rsid w:val="001A652E"/>
    <w:rsid w:val="001D290F"/>
    <w:rsid w:val="001D6F13"/>
    <w:rsid w:val="001E5BF0"/>
    <w:rsid w:val="001F2BA7"/>
    <w:rsid w:val="001F6FB1"/>
    <w:rsid w:val="00201B6E"/>
    <w:rsid w:val="00205E01"/>
    <w:rsid w:val="002165F4"/>
    <w:rsid w:val="002219FD"/>
    <w:rsid w:val="00224CA9"/>
    <w:rsid w:val="00231DC7"/>
    <w:rsid w:val="00235079"/>
    <w:rsid w:val="00236DA0"/>
    <w:rsid w:val="0024726E"/>
    <w:rsid w:val="00251092"/>
    <w:rsid w:val="00252C4A"/>
    <w:rsid w:val="0025662C"/>
    <w:rsid w:val="0026773B"/>
    <w:rsid w:val="0027349A"/>
    <w:rsid w:val="0027474D"/>
    <w:rsid w:val="0028336C"/>
    <w:rsid w:val="00284617"/>
    <w:rsid w:val="002908CA"/>
    <w:rsid w:val="0029117D"/>
    <w:rsid w:val="00292D56"/>
    <w:rsid w:val="002A38AF"/>
    <w:rsid w:val="002A54DF"/>
    <w:rsid w:val="002B0EAF"/>
    <w:rsid w:val="002B6846"/>
    <w:rsid w:val="002C02AD"/>
    <w:rsid w:val="002C075E"/>
    <w:rsid w:val="002C0869"/>
    <w:rsid w:val="002C15E6"/>
    <w:rsid w:val="002C29D3"/>
    <w:rsid w:val="002C4A41"/>
    <w:rsid w:val="002C4E52"/>
    <w:rsid w:val="002C6F2E"/>
    <w:rsid w:val="002D3C24"/>
    <w:rsid w:val="002D653E"/>
    <w:rsid w:val="002E28F5"/>
    <w:rsid w:val="002E6666"/>
    <w:rsid w:val="002E697D"/>
    <w:rsid w:val="002E6FB9"/>
    <w:rsid w:val="002E7754"/>
    <w:rsid w:val="002F5B01"/>
    <w:rsid w:val="003029E4"/>
    <w:rsid w:val="003110E9"/>
    <w:rsid w:val="00316FD6"/>
    <w:rsid w:val="003248C8"/>
    <w:rsid w:val="00325A2B"/>
    <w:rsid w:val="0032605D"/>
    <w:rsid w:val="00327CE3"/>
    <w:rsid w:val="00336314"/>
    <w:rsid w:val="00342DF7"/>
    <w:rsid w:val="00345FF0"/>
    <w:rsid w:val="00350B0E"/>
    <w:rsid w:val="00352A09"/>
    <w:rsid w:val="00352A93"/>
    <w:rsid w:val="00353763"/>
    <w:rsid w:val="00364DC1"/>
    <w:rsid w:val="00370A55"/>
    <w:rsid w:val="00371ACB"/>
    <w:rsid w:val="00390820"/>
    <w:rsid w:val="00394E9B"/>
    <w:rsid w:val="00397C2E"/>
    <w:rsid w:val="00397F8C"/>
    <w:rsid w:val="003A3C16"/>
    <w:rsid w:val="003B38BF"/>
    <w:rsid w:val="003B643D"/>
    <w:rsid w:val="003C368C"/>
    <w:rsid w:val="003D4C5F"/>
    <w:rsid w:val="003D5555"/>
    <w:rsid w:val="003E5840"/>
    <w:rsid w:val="003F6A78"/>
    <w:rsid w:val="003F7910"/>
    <w:rsid w:val="00403176"/>
    <w:rsid w:val="004057CC"/>
    <w:rsid w:val="004073D0"/>
    <w:rsid w:val="004102FD"/>
    <w:rsid w:val="00412FD3"/>
    <w:rsid w:val="00420054"/>
    <w:rsid w:val="00424E3F"/>
    <w:rsid w:val="00425470"/>
    <w:rsid w:val="00426291"/>
    <w:rsid w:val="00430500"/>
    <w:rsid w:val="004331C6"/>
    <w:rsid w:val="0043702F"/>
    <w:rsid w:val="0044408A"/>
    <w:rsid w:val="004451FA"/>
    <w:rsid w:val="00446106"/>
    <w:rsid w:val="00450C6D"/>
    <w:rsid w:val="00452653"/>
    <w:rsid w:val="0046358F"/>
    <w:rsid w:val="004715F1"/>
    <w:rsid w:val="00471FA3"/>
    <w:rsid w:val="00473739"/>
    <w:rsid w:val="0048124B"/>
    <w:rsid w:val="00481293"/>
    <w:rsid w:val="00482695"/>
    <w:rsid w:val="004858AB"/>
    <w:rsid w:val="004940C7"/>
    <w:rsid w:val="004971A8"/>
    <w:rsid w:val="004A2234"/>
    <w:rsid w:val="004A51FB"/>
    <w:rsid w:val="004A7903"/>
    <w:rsid w:val="004B5680"/>
    <w:rsid w:val="004B5F13"/>
    <w:rsid w:val="004C0EA4"/>
    <w:rsid w:val="004C36A3"/>
    <w:rsid w:val="004D57FA"/>
    <w:rsid w:val="004E0B4D"/>
    <w:rsid w:val="004E1E2F"/>
    <w:rsid w:val="004F6F03"/>
    <w:rsid w:val="00504F9D"/>
    <w:rsid w:val="0051354E"/>
    <w:rsid w:val="00513EC5"/>
    <w:rsid w:val="00521CA1"/>
    <w:rsid w:val="00525E83"/>
    <w:rsid w:val="00527B86"/>
    <w:rsid w:val="00535023"/>
    <w:rsid w:val="00540784"/>
    <w:rsid w:val="0055449B"/>
    <w:rsid w:val="00555C98"/>
    <w:rsid w:val="00563157"/>
    <w:rsid w:val="00564059"/>
    <w:rsid w:val="005669E9"/>
    <w:rsid w:val="00574682"/>
    <w:rsid w:val="0057495F"/>
    <w:rsid w:val="0058480E"/>
    <w:rsid w:val="005907B1"/>
    <w:rsid w:val="00593FB9"/>
    <w:rsid w:val="005943F6"/>
    <w:rsid w:val="005946D4"/>
    <w:rsid w:val="005952C0"/>
    <w:rsid w:val="00597212"/>
    <w:rsid w:val="005A0F51"/>
    <w:rsid w:val="005A11C5"/>
    <w:rsid w:val="005B4A5C"/>
    <w:rsid w:val="005C00AE"/>
    <w:rsid w:val="005D0120"/>
    <w:rsid w:val="005D3F29"/>
    <w:rsid w:val="005E0360"/>
    <w:rsid w:val="005E0DDD"/>
    <w:rsid w:val="005E1C7A"/>
    <w:rsid w:val="005E2139"/>
    <w:rsid w:val="005E225C"/>
    <w:rsid w:val="005E6D7F"/>
    <w:rsid w:val="005F16AB"/>
    <w:rsid w:val="00616D91"/>
    <w:rsid w:val="00626A6A"/>
    <w:rsid w:val="00643003"/>
    <w:rsid w:val="0064369E"/>
    <w:rsid w:val="00644C43"/>
    <w:rsid w:val="00647CD8"/>
    <w:rsid w:val="00653867"/>
    <w:rsid w:val="00656049"/>
    <w:rsid w:val="00664581"/>
    <w:rsid w:val="0066552E"/>
    <w:rsid w:val="00665E93"/>
    <w:rsid w:val="0066673D"/>
    <w:rsid w:val="00671DFA"/>
    <w:rsid w:val="00673670"/>
    <w:rsid w:val="00677E46"/>
    <w:rsid w:val="00682C6D"/>
    <w:rsid w:val="00682F76"/>
    <w:rsid w:val="0068449A"/>
    <w:rsid w:val="006860F5"/>
    <w:rsid w:val="00693641"/>
    <w:rsid w:val="00695EF6"/>
    <w:rsid w:val="00697DA8"/>
    <w:rsid w:val="00697F4A"/>
    <w:rsid w:val="006A0E55"/>
    <w:rsid w:val="006A4C3B"/>
    <w:rsid w:val="006A5543"/>
    <w:rsid w:val="006A792F"/>
    <w:rsid w:val="006A7EDF"/>
    <w:rsid w:val="006B178B"/>
    <w:rsid w:val="006B1C28"/>
    <w:rsid w:val="006B44F2"/>
    <w:rsid w:val="006B5413"/>
    <w:rsid w:val="006B5662"/>
    <w:rsid w:val="006C40F2"/>
    <w:rsid w:val="006D257A"/>
    <w:rsid w:val="006D2DA5"/>
    <w:rsid w:val="006D4A8C"/>
    <w:rsid w:val="006D7888"/>
    <w:rsid w:val="006E49EC"/>
    <w:rsid w:val="006E5A70"/>
    <w:rsid w:val="006F362A"/>
    <w:rsid w:val="00704053"/>
    <w:rsid w:val="00706346"/>
    <w:rsid w:val="00713ECC"/>
    <w:rsid w:val="00721827"/>
    <w:rsid w:val="00723B90"/>
    <w:rsid w:val="00731FDA"/>
    <w:rsid w:val="00735B9E"/>
    <w:rsid w:val="00743032"/>
    <w:rsid w:val="007445F8"/>
    <w:rsid w:val="007514F8"/>
    <w:rsid w:val="007565B5"/>
    <w:rsid w:val="0076379A"/>
    <w:rsid w:val="007715BD"/>
    <w:rsid w:val="00771EFB"/>
    <w:rsid w:val="007755CD"/>
    <w:rsid w:val="00781B1D"/>
    <w:rsid w:val="00783F58"/>
    <w:rsid w:val="00786396"/>
    <w:rsid w:val="00786928"/>
    <w:rsid w:val="00793E7C"/>
    <w:rsid w:val="0079698F"/>
    <w:rsid w:val="007A5A29"/>
    <w:rsid w:val="007B2592"/>
    <w:rsid w:val="007C5088"/>
    <w:rsid w:val="007D6823"/>
    <w:rsid w:val="007E2692"/>
    <w:rsid w:val="007F01F9"/>
    <w:rsid w:val="007F0212"/>
    <w:rsid w:val="007F6DFE"/>
    <w:rsid w:val="007F6EBE"/>
    <w:rsid w:val="00800A33"/>
    <w:rsid w:val="008032EF"/>
    <w:rsid w:val="008076DA"/>
    <w:rsid w:val="00811686"/>
    <w:rsid w:val="0081693F"/>
    <w:rsid w:val="00817B42"/>
    <w:rsid w:val="00825395"/>
    <w:rsid w:val="0082776D"/>
    <w:rsid w:val="008326E4"/>
    <w:rsid w:val="00835232"/>
    <w:rsid w:val="0083651E"/>
    <w:rsid w:val="00837E45"/>
    <w:rsid w:val="00843392"/>
    <w:rsid w:val="008473EA"/>
    <w:rsid w:val="00847F7A"/>
    <w:rsid w:val="00851187"/>
    <w:rsid w:val="008512C2"/>
    <w:rsid w:val="008532A7"/>
    <w:rsid w:val="0086009B"/>
    <w:rsid w:val="0087092B"/>
    <w:rsid w:val="008763A9"/>
    <w:rsid w:val="00882FA4"/>
    <w:rsid w:val="008848D8"/>
    <w:rsid w:val="008864E0"/>
    <w:rsid w:val="00886B11"/>
    <w:rsid w:val="0089492D"/>
    <w:rsid w:val="008A23BF"/>
    <w:rsid w:val="008A7480"/>
    <w:rsid w:val="008B01A2"/>
    <w:rsid w:val="008B0453"/>
    <w:rsid w:val="008B3D4D"/>
    <w:rsid w:val="008B532E"/>
    <w:rsid w:val="008C15D4"/>
    <w:rsid w:val="008C647E"/>
    <w:rsid w:val="008D2E04"/>
    <w:rsid w:val="008D72C2"/>
    <w:rsid w:val="008D78C8"/>
    <w:rsid w:val="008E4599"/>
    <w:rsid w:val="008F01D7"/>
    <w:rsid w:val="008F055B"/>
    <w:rsid w:val="008F328B"/>
    <w:rsid w:val="009029C1"/>
    <w:rsid w:val="00903722"/>
    <w:rsid w:val="009063F9"/>
    <w:rsid w:val="00910383"/>
    <w:rsid w:val="00912569"/>
    <w:rsid w:val="009125AA"/>
    <w:rsid w:val="00913C8F"/>
    <w:rsid w:val="00917528"/>
    <w:rsid w:val="009205B7"/>
    <w:rsid w:val="00925C78"/>
    <w:rsid w:val="00940526"/>
    <w:rsid w:val="00942D9E"/>
    <w:rsid w:val="00943E15"/>
    <w:rsid w:val="009466F7"/>
    <w:rsid w:val="009557DE"/>
    <w:rsid w:val="00957977"/>
    <w:rsid w:val="00966DEA"/>
    <w:rsid w:val="00972C56"/>
    <w:rsid w:val="009815C3"/>
    <w:rsid w:val="00981C23"/>
    <w:rsid w:val="00985828"/>
    <w:rsid w:val="009862E0"/>
    <w:rsid w:val="00986F7B"/>
    <w:rsid w:val="009904B6"/>
    <w:rsid w:val="00992E6B"/>
    <w:rsid w:val="0099345F"/>
    <w:rsid w:val="00993DEC"/>
    <w:rsid w:val="00994272"/>
    <w:rsid w:val="009947FC"/>
    <w:rsid w:val="00994CAD"/>
    <w:rsid w:val="00996355"/>
    <w:rsid w:val="009B5593"/>
    <w:rsid w:val="009C0A49"/>
    <w:rsid w:val="009C3948"/>
    <w:rsid w:val="009C4592"/>
    <w:rsid w:val="009C7EC1"/>
    <w:rsid w:val="009D09EB"/>
    <w:rsid w:val="009D24C1"/>
    <w:rsid w:val="009D3779"/>
    <w:rsid w:val="009D5CA2"/>
    <w:rsid w:val="009E01CC"/>
    <w:rsid w:val="009E432C"/>
    <w:rsid w:val="009E644B"/>
    <w:rsid w:val="009F1F3C"/>
    <w:rsid w:val="00A03B93"/>
    <w:rsid w:val="00A11020"/>
    <w:rsid w:val="00A13FF1"/>
    <w:rsid w:val="00A17481"/>
    <w:rsid w:val="00A2468A"/>
    <w:rsid w:val="00A3032C"/>
    <w:rsid w:val="00A36863"/>
    <w:rsid w:val="00A43F2B"/>
    <w:rsid w:val="00A447F8"/>
    <w:rsid w:val="00A57510"/>
    <w:rsid w:val="00A63130"/>
    <w:rsid w:val="00A6639F"/>
    <w:rsid w:val="00A6788B"/>
    <w:rsid w:val="00A7234F"/>
    <w:rsid w:val="00A73BFB"/>
    <w:rsid w:val="00A80469"/>
    <w:rsid w:val="00A82697"/>
    <w:rsid w:val="00A85BEB"/>
    <w:rsid w:val="00A912CE"/>
    <w:rsid w:val="00A912DC"/>
    <w:rsid w:val="00AA0D87"/>
    <w:rsid w:val="00AA3BF8"/>
    <w:rsid w:val="00AC21CC"/>
    <w:rsid w:val="00AD7308"/>
    <w:rsid w:val="00AE60FD"/>
    <w:rsid w:val="00AF7E56"/>
    <w:rsid w:val="00B01964"/>
    <w:rsid w:val="00B1527F"/>
    <w:rsid w:val="00B1770E"/>
    <w:rsid w:val="00B244C7"/>
    <w:rsid w:val="00B25483"/>
    <w:rsid w:val="00B25566"/>
    <w:rsid w:val="00B35910"/>
    <w:rsid w:val="00B40FF8"/>
    <w:rsid w:val="00B41056"/>
    <w:rsid w:val="00B46789"/>
    <w:rsid w:val="00B52BC4"/>
    <w:rsid w:val="00B5560F"/>
    <w:rsid w:val="00B56665"/>
    <w:rsid w:val="00B56DE4"/>
    <w:rsid w:val="00B65480"/>
    <w:rsid w:val="00B7547A"/>
    <w:rsid w:val="00B7670F"/>
    <w:rsid w:val="00B81076"/>
    <w:rsid w:val="00B83538"/>
    <w:rsid w:val="00B83B62"/>
    <w:rsid w:val="00B90438"/>
    <w:rsid w:val="00B92921"/>
    <w:rsid w:val="00B92EBA"/>
    <w:rsid w:val="00B95427"/>
    <w:rsid w:val="00B97973"/>
    <w:rsid w:val="00BA75E1"/>
    <w:rsid w:val="00BB51A3"/>
    <w:rsid w:val="00BB6501"/>
    <w:rsid w:val="00BC54CD"/>
    <w:rsid w:val="00BE07FE"/>
    <w:rsid w:val="00BE1591"/>
    <w:rsid w:val="00BE341A"/>
    <w:rsid w:val="00BE4F3F"/>
    <w:rsid w:val="00BE5669"/>
    <w:rsid w:val="00BF49B0"/>
    <w:rsid w:val="00BF6F1F"/>
    <w:rsid w:val="00BF78BF"/>
    <w:rsid w:val="00C039B0"/>
    <w:rsid w:val="00C06594"/>
    <w:rsid w:val="00C06E92"/>
    <w:rsid w:val="00C121C3"/>
    <w:rsid w:val="00C172FF"/>
    <w:rsid w:val="00C174A3"/>
    <w:rsid w:val="00C22DE5"/>
    <w:rsid w:val="00C2480C"/>
    <w:rsid w:val="00C30EC1"/>
    <w:rsid w:val="00C32302"/>
    <w:rsid w:val="00C3707E"/>
    <w:rsid w:val="00C415A7"/>
    <w:rsid w:val="00C41D7B"/>
    <w:rsid w:val="00C426AE"/>
    <w:rsid w:val="00C43309"/>
    <w:rsid w:val="00C46AAF"/>
    <w:rsid w:val="00C561AC"/>
    <w:rsid w:val="00C74D94"/>
    <w:rsid w:val="00C84EFA"/>
    <w:rsid w:val="00C86C1A"/>
    <w:rsid w:val="00C903A0"/>
    <w:rsid w:val="00C9094D"/>
    <w:rsid w:val="00C92DC6"/>
    <w:rsid w:val="00CA3449"/>
    <w:rsid w:val="00CA76B7"/>
    <w:rsid w:val="00CB019D"/>
    <w:rsid w:val="00CB0DDC"/>
    <w:rsid w:val="00CB2881"/>
    <w:rsid w:val="00CB5282"/>
    <w:rsid w:val="00CC7362"/>
    <w:rsid w:val="00CD26B8"/>
    <w:rsid w:val="00CD7B8F"/>
    <w:rsid w:val="00CE4D88"/>
    <w:rsid w:val="00CF2F32"/>
    <w:rsid w:val="00D05E14"/>
    <w:rsid w:val="00D1404E"/>
    <w:rsid w:val="00D209A6"/>
    <w:rsid w:val="00D2620C"/>
    <w:rsid w:val="00D2764C"/>
    <w:rsid w:val="00D32E27"/>
    <w:rsid w:val="00D358A9"/>
    <w:rsid w:val="00D365E3"/>
    <w:rsid w:val="00D52FF0"/>
    <w:rsid w:val="00D54CF9"/>
    <w:rsid w:val="00D60ACF"/>
    <w:rsid w:val="00D61D42"/>
    <w:rsid w:val="00D66554"/>
    <w:rsid w:val="00D705D0"/>
    <w:rsid w:val="00D72EF0"/>
    <w:rsid w:val="00D93716"/>
    <w:rsid w:val="00DA2F88"/>
    <w:rsid w:val="00DA3D5E"/>
    <w:rsid w:val="00DA4913"/>
    <w:rsid w:val="00DA5B6B"/>
    <w:rsid w:val="00DB092C"/>
    <w:rsid w:val="00DB10C2"/>
    <w:rsid w:val="00DC2779"/>
    <w:rsid w:val="00DC55E9"/>
    <w:rsid w:val="00DC6F16"/>
    <w:rsid w:val="00DD275C"/>
    <w:rsid w:val="00DD3E2E"/>
    <w:rsid w:val="00DD57E8"/>
    <w:rsid w:val="00DE1B3B"/>
    <w:rsid w:val="00DE6F28"/>
    <w:rsid w:val="00DE7CF6"/>
    <w:rsid w:val="00DF2552"/>
    <w:rsid w:val="00DF3348"/>
    <w:rsid w:val="00E02759"/>
    <w:rsid w:val="00E1651E"/>
    <w:rsid w:val="00E33C02"/>
    <w:rsid w:val="00E35EBE"/>
    <w:rsid w:val="00E42093"/>
    <w:rsid w:val="00E429D5"/>
    <w:rsid w:val="00E44F8D"/>
    <w:rsid w:val="00E454CE"/>
    <w:rsid w:val="00E54505"/>
    <w:rsid w:val="00E56143"/>
    <w:rsid w:val="00E57A4C"/>
    <w:rsid w:val="00E66415"/>
    <w:rsid w:val="00E7005A"/>
    <w:rsid w:val="00E7070D"/>
    <w:rsid w:val="00E75BE4"/>
    <w:rsid w:val="00E87D0F"/>
    <w:rsid w:val="00E87DD7"/>
    <w:rsid w:val="00E90B4E"/>
    <w:rsid w:val="00E93980"/>
    <w:rsid w:val="00E93CF6"/>
    <w:rsid w:val="00E94EE1"/>
    <w:rsid w:val="00E94EE9"/>
    <w:rsid w:val="00EA111D"/>
    <w:rsid w:val="00EA47F2"/>
    <w:rsid w:val="00EA509B"/>
    <w:rsid w:val="00EB2644"/>
    <w:rsid w:val="00EB61BB"/>
    <w:rsid w:val="00EC03FC"/>
    <w:rsid w:val="00ED0E72"/>
    <w:rsid w:val="00EE22BC"/>
    <w:rsid w:val="00EE5819"/>
    <w:rsid w:val="00EF3042"/>
    <w:rsid w:val="00EF5751"/>
    <w:rsid w:val="00EF5EC1"/>
    <w:rsid w:val="00F0315A"/>
    <w:rsid w:val="00F103D2"/>
    <w:rsid w:val="00F151DC"/>
    <w:rsid w:val="00F15954"/>
    <w:rsid w:val="00F26E45"/>
    <w:rsid w:val="00F3164A"/>
    <w:rsid w:val="00F40A42"/>
    <w:rsid w:val="00F42B3E"/>
    <w:rsid w:val="00F46A06"/>
    <w:rsid w:val="00F5579C"/>
    <w:rsid w:val="00F57153"/>
    <w:rsid w:val="00F64C7F"/>
    <w:rsid w:val="00F6593C"/>
    <w:rsid w:val="00F72E87"/>
    <w:rsid w:val="00F85BC0"/>
    <w:rsid w:val="00F9166E"/>
    <w:rsid w:val="00F928D1"/>
    <w:rsid w:val="00F93947"/>
    <w:rsid w:val="00FA53AA"/>
    <w:rsid w:val="00FC1FA5"/>
    <w:rsid w:val="00FC3D49"/>
    <w:rsid w:val="00FC685C"/>
    <w:rsid w:val="00FD0B61"/>
    <w:rsid w:val="00FD2657"/>
    <w:rsid w:val="00FD746F"/>
    <w:rsid w:val="00FE3B80"/>
    <w:rsid w:val="00FE6653"/>
    <w:rsid w:val="00FF5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6480E"/>
  <w15:chartTrackingRefBased/>
  <w15:docId w15:val="{667101AE-57DF-CF4A-B125-EA4979D4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2F"/>
    <w:rPr>
      <w:sz w:val="24"/>
      <w:szCs w:val="24"/>
    </w:rPr>
  </w:style>
  <w:style w:type="paragraph" w:styleId="Ttulo1">
    <w:name w:val="heading 1"/>
    <w:basedOn w:val="Normal"/>
    <w:next w:val="Normal"/>
    <w:qFormat/>
    <w:rsid w:val="00CB2881"/>
    <w:pPr>
      <w:keepNext/>
      <w:jc w:val="both"/>
      <w:outlineLvl w:val="0"/>
    </w:pPr>
    <w:rPr>
      <w:i/>
      <w:iCs/>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rPr>
      <w:sz w:val="20"/>
      <w:szCs w:val="20"/>
    </w:rPr>
  </w:style>
  <w:style w:type="character" w:styleId="Refdenotaderodap">
    <w:name w:val="footnote reference"/>
    <w:semiHidden/>
    <w:rPr>
      <w:vertAlign w:val="superscript"/>
    </w:rPr>
  </w:style>
  <w:style w:type="paragraph" w:styleId="Recuodecorpodetexto">
    <w:name w:val="Body Text Indent"/>
    <w:basedOn w:val="Normal"/>
    <w:pPr>
      <w:ind w:firstLine="2340"/>
      <w:jc w:val="both"/>
    </w:pPr>
    <w:rPr>
      <w:i/>
    </w:rPr>
  </w:style>
  <w:style w:type="paragraph" w:styleId="Recuodecorpodetexto2">
    <w:name w:val="Body Text Indent 2"/>
    <w:basedOn w:val="Normal"/>
    <w:pPr>
      <w:ind w:firstLine="1980"/>
      <w:jc w:val="both"/>
    </w:pPr>
    <w:rPr>
      <w:i/>
      <w:color w:val="FF0000"/>
    </w:rPr>
  </w:style>
  <w:style w:type="paragraph" w:styleId="Recuodecorpodetexto3">
    <w:name w:val="Body Text Indent 3"/>
    <w:basedOn w:val="Normal"/>
    <w:pPr>
      <w:ind w:left="3960"/>
      <w:jc w:val="both"/>
    </w:pPr>
    <w:rPr>
      <w:b/>
      <w:i/>
      <w:color w:val="FF0000"/>
    </w:rPr>
  </w:style>
  <w:style w:type="paragraph" w:styleId="Textodebalo">
    <w:name w:val="Balloon Text"/>
    <w:basedOn w:val="Normal"/>
    <w:link w:val="TextodebaloChar"/>
    <w:rsid w:val="000830FA"/>
    <w:rPr>
      <w:rFonts w:ascii="Segoe UI" w:hAnsi="Segoe UI"/>
      <w:sz w:val="18"/>
      <w:szCs w:val="18"/>
      <w:lang w:val="x-none" w:eastAsia="x-none"/>
    </w:rPr>
  </w:style>
  <w:style w:type="character" w:customStyle="1" w:styleId="TextodebaloChar">
    <w:name w:val="Texto de balão Char"/>
    <w:link w:val="Textodebalo"/>
    <w:rsid w:val="000830FA"/>
    <w:rPr>
      <w:rFonts w:ascii="Segoe UI" w:hAnsi="Segoe UI" w:cs="Segoe UI"/>
      <w:sz w:val="18"/>
      <w:szCs w:val="18"/>
    </w:rPr>
  </w:style>
  <w:style w:type="character" w:customStyle="1" w:styleId="label">
    <w:name w:val="label"/>
    <w:basedOn w:val="Fontepargpadro"/>
    <w:rsid w:val="009B5593"/>
  </w:style>
  <w:style w:type="paragraph" w:styleId="NormalWeb">
    <w:name w:val="Normal (Web)"/>
    <w:basedOn w:val="Normal"/>
    <w:uiPriority w:val="99"/>
    <w:unhideWhenUsed/>
    <w:rsid w:val="00425470"/>
    <w:pPr>
      <w:spacing w:before="100" w:beforeAutospacing="1" w:after="100" w:afterAutospacing="1"/>
    </w:pPr>
  </w:style>
  <w:style w:type="character" w:styleId="Hyperlink">
    <w:name w:val="Hyperlink"/>
    <w:uiPriority w:val="99"/>
    <w:unhideWhenUsed/>
    <w:rsid w:val="004B5F13"/>
    <w:rPr>
      <w:color w:val="0000FF"/>
      <w:u w:val="single"/>
    </w:rPr>
  </w:style>
  <w:style w:type="character" w:customStyle="1" w:styleId="Caracteresdenotaderodap">
    <w:name w:val="Caracteres de nota de rodapé"/>
    <w:rsid w:val="00452653"/>
    <w:rPr>
      <w:vertAlign w:val="superscript"/>
    </w:rPr>
  </w:style>
  <w:style w:type="character" w:customStyle="1" w:styleId="Refdenotaderodap1">
    <w:name w:val="Ref. de nota de rodapé1"/>
    <w:rsid w:val="00452653"/>
    <w:rPr>
      <w:vertAlign w:val="superscript"/>
    </w:rPr>
  </w:style>
  <w:style w:type="character" w:customStyle="1" w:styleId="Refdenotaderodap2">
    <w:name w:val="Ref. de nota de rodapé2"/>
    <w:rsid w:val="00452653"/>
    <w:rPr>
      <w:vertAlign w:val="superscript"/>
    </w:rPr>
  </w:style>
  <w:style w:type="paragraph" w:styleId="Cabealho">
    <w:name w:val="header"/>
    <w:basedOn w:val="Normal"/>
    <w:link w:val="CabealhoChar"/>
    <w:rsid w:val="002F5B01"/>
    <w:pPr>
      <w:tabs>
        <w:tab w:val="center" w:pos="4252"/>
        <w:tab w:val="right" w:pos="8504"/>
      </w:tabs>
    </w:pPr>
  </w:style>
  <w:style w:type="character" w:customStyle="1" w:styleId="CabealhoChar">
    <w:name w:val="Cabeçalho Char"/>
    <w:link w:val="Cabealho"/>
    <w:rsid w:val="002F5B01"/>
    <w:rPr>
      <w:sz w:val="24"/>
      <w:szCs w:val="24"/>
    </w:rPr>
  </w:style>
  <w:style w:type="paragraph" w:styleId="Rodap">
    <w:name w:val="footer"/>
    <w:basedOn w:val="Normal"/>
    <w:link w:val="RodapChar"/>
    <w:rsid w:val="002F5B01"/>
    <w:pPr>
      <w:tabs>
        <w:tab w:val="center" w:pos="4252"/>
        <w:tab w:val="right" w:pos="8504"/>
      </w:tabs>
    </w:pPr>
  </w:style>
  <w:style w:type="character" w:customStyle="1" w:styleId="RodapChar">
    <w:name w:val="Rodapé Char"/>
    <w:link w:val="Rodap"/>
    <w:rsid w:val="002F5B01"/>
    <w:rPr>
      <w:sz w:val="24"/>
      <w:szCs w:val="24"/>
    </w:rPr>
  </w:style>
  <w:style w:type="paragraph" w:styleId="Corpodetexto">
    <w:name w:val="Body Text"/>
    <w:basedOn w:val="Normal"/>
    <w:link w:val="CorpodetextoChar"/>
    <w:rsid w:val="0032605D"/>
    <w:pPr>
      <w:spacing w:after="120"/>
    </w:pPr>
  </w:style>
  <w:style w:type="character" w:customStyle="1" w:styleId="CorpodetextoChar">
    <w:name w:val="Corpo de texto Char"/>
    <w:link w:val="Corpodetexto"/>
    <w:rsid w:val="0032605D"/>
    <w:rPr>
      <w:sz w:val="24"/>
      <w:szCs w:val="24"/>
    </w:rPr>
  </w:style>
  <w:style w:type="paragraph" w:styleId="SemEspaamento">
    <w:name w:val="No Spacing"/>
    <w:uiPriority w:val="1"/>
    <w:qFormat/>
    <w:rsid w:val="00D365E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6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subject/>
  <dc:creator>usuario</dc:creator>
  <cp:keywords/>
  <cp:lastModifiedBy>Usuario</cp:lastModifiedBy>
  <cp:revision>2</cp:revision>
  <cp:lastPrinted>2023-08-24T20:32:00Z</cp:lastPrinted>
  <dcterms:created xsi:type="dcterms:W3CDTF">2024-05-07T19:51:00Z</dcterms:created>
  <dcterms:modified xsi:type="dcterms:W3CDTF">2024-05-07T19:51:00Z</dcterms:modified>
</cp:coreProperties>
</file>